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03DC203" w:rsidR="00870E31" w:rsidRPr="00E5225F" w:rsidRDefault="00B0478F" w:rsidP="00E5225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Warszawa, </w:t>
      </w:r>
      <w:r w:rsidR="005A22BD" w:rsidRPr="00E5225F">
        <w:rPr>
          <w:rFonts w:asciiTheme="minorHAnsi" w:hAnsiTheme="minorHAnsi" w:cstheme="minorHAnsi"/>
        </w:rPr>
        <w:t>1</w:t>
      </w:r>
      <w:r w:rsidR="001B00E1" w:rsidRPr="00E5225F">
        <w:rPr>
          <w:rFonts w:asciiTheme="minorHAnsi" w:hAnsiTheme="minorHAnsi" w:cstheme="minorHAnsi"/>
        </w:rPr>
        <w:t>1</w:t>
      </w:r>
      <w:r w:rsidR="005A22BD" w:rsidRPr="00E5225F">
        <w:rPr>
          <w:rFonts w:asciiTheme="minorHAnsi" w:hAnsiTheme="minorHAnsi" w:cstheme="minorHAnsi"/>
        </w:rPr>
        <w:t xml:space="preserve"> </w:t>
      </w:r>
      <w:r w:rsidR="00947B06" w:rsidRPr="00E5225F">
        <w:rPr>
          <w:rFonts w:asciiTheme="minorHAnsi" w:hAnsiTheme="minorHAnsi" w:cstheme="minorHAnsi"/>
        </w:rPr>
        <w:t>czerwca 2025</w:t>
      </w:r>
      <w:r w:rsidR="00171228" w:rsidRPr="00E5225F">
        <w:rPr>
          <w:rFonts w:asciiTheme="minorHAnsi" w:hAnsiTheme="minorHAnsi" w:cstheme="minorHAnsi"/>
        </w:rPr>
        <w:t xml:space="preserve"> </w:t>
      </w:r>
      <w:r w:rsidR="00640BE4" w:rsidRPr="00E5225F">
        <w:rPr>
          <w:rFonts w:asciiTheme="minorHAnsi" w:hAnsiTheme="minorHAnsi" w:cstheme="minorHAnsi"/>
        </w:rPr>
        <w:t>r</w:t>
      </w:r>
      <w:r w:rsidRPr="00E5225F">
        <w:rPr>
          <w:rFonts w:asciiTheme="minorHAnsi" w:hAnsiTheme="minorHAnsi" w:cstheme="minorHAnsi"/>
        </w:rPr>
        <w:t>.</w:t>
      </w:r>
    </w:p>
    <w:p w14:paraId="4FD8F87A" w14:textId="098EE425" w:rsidR="00E1157B" w:rsidRPr="00E5225F" w:rsidRDefault="007A0BEB" w:rsidP="00E5225F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D</w:t>
      </w:r>
      <w:r w:rsidR="00947B06" w:rsidRPr="00E5225F">
        <w:rPr>
          <w:rFonts w:asciiTheme="minorHAnsi" w:hAnsiTheme="minorHAnsi" w:cstheme="minorHAnsi"/>
        </w:rPr>
        <w:t>P</w:t>
      </w:r>
      <w:r w:rsidR="00E1157B" w:rsidRPr="00E5225F">
        <w:rPr>
          <w:rFonts w:asciiTheme="minorHAnsi" w:hAnsiTheme="minorHAnsi" w:cstheme="minorHAnsi"/>
        </w:rPr>
        <w:t>.8361.</w:t>
      </w:r>
      <w:r w:rsidR="00947B06" w:rsidRPr="00E5225F">
        <w:rPr>
          <w:rFonts w:asciiTheme="minorHAnsi" w:hAnsiTheme="minorHAnsi" w:cstheme="minorHAnsi"/>
        </w:rPr>
        <w:t>223</w:t>
      </w:r>
      <w:r w:rsidR="00E1157B" w:rsidRPr="00E5225F">
        <w:rPr>
          <w:rFonts w:asciiTheme="minorHAnsi" w:hAnsiTheme="minorHAnsi" w:cstheme="minorHAnsi"/>
        </w:rPr>
        <w:t>.2024</w:t>
      </w:r>
    </w:p>
    <w:p w14:paraId="2D022D63" w14:textId="4ED01160" w:rsidR="0042718C" w:rsidRPr="00E5225F" w:rsidRDefault="0042718C" w:rsidP="00E5225F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E5225F">
        <w:rPr>
          <w:rFonts w:asciiTheme="minorHAnsi" w:hAnsiTheme="minorHAnsi" w:cstheme="minorHAnsi"/>
          <w:color w:val="000000" w:themeColor="text1"/>
        </w:rPr>
        <w:t xml:space="preserve">DECYZJA </w:t>
      </w:r>
      <w:r w:rsidRPr="00E5225F">
        <w:rPr>
          <w:rFonts w:asciiTheme="minorHAnsi" w:hAnsiTheme="minorHAnsi" w:cstheme="minorHAnsi"/>
          <w:color w:val="000000" w:themeColor="text1"/>
          <w:spacing w:val="10"/>
        </w:rPr>
        <w:t>PO</w:t>
      </w:r>
      <w:r w:rsidR="00456087" w:rsidRPr="00E5225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947B06" w:rsidRPr="00E5225F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456087" w:rsidRPr="00E5225F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947B06" w:rsidRPr="00E5225F">
        <w:rPr>
          <w:rFonts w:asciiTheme="minorHAnsi" w:hAnsiTheme="minorHAnsi" w:cstheme="minorHAnsi"/>
          <w:color w:val="000000" w:themeColor="text1"/>
          <w:spacing w:val="10"/>
        </w:rPr>
        <w:t>132</w:t>
      </w:r>
      <w:r w:rsidR="00456087" w:rsidRPr="00E5225F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806C16" w:rsidRPr="00E5225F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456087" w:rsidRPr="00E5225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947B06" w:rsidRPr="00E5225F">
        <w:rPr>
          <w:rFonts w:asciiTheme="minorHAnsi" w:hAnsiTheme="minorHAnsi" w:cstheme="minorHAnsi"/>
          <w:color w:val="000000" w:themeColor="text1"/>
          <w:spacing w:val="10"/>
        </w:rPr>
        <w:t>AW</w:t>
      </w:r>
    </w:p>
    <w:p w14:paraId="479400B6" w14:textId="77777777" w:rsidR="0042718C" w:rsidRPr="00E5225F" w:rsidRDefault="0042718C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Na podstawie art. 6 ust. 1 ustawy z dnia 9 maja 2014 r. o informowaniu o cenach towarów i usług</w:t>
      </w:r>
      <w:r w:rsidRPr="00E5225F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 (Dz. U. z 2024 r. poz. 572) po przeprowadzeniu postępowania administracyjnego,</w:t>
      </w:r>
    </w:p>
    <w:p w14:paraId="13EC267A" w14:textId="77777777" w:rsidR="0042718C" w:rsidRPr="00E5225F" w:rsidRDefault="0042718C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Mazowiecki Wojewódzki Inspektor Inspekcji Handlowej</w:t>
      </w:r>
    </w:p>
    <w:p w14:paraId="5E293535" w14:textId="77777777" w:rsidR="00D415CE" w:rsidRPr="00E5225F" w:rsidRDefault="0042718C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wymierza przedsiębiorcy </w:t>
      </w:r>
    </w:p>
    <w:p w14:paraId="76FE1B03" w14:textId="44E96F37" w:rsidR="00947B06" w:rsidRPr="00E5225F" w:rsidRDefault="00947B06" w:rsidP="00E5225F">
      <w:pPr>
        <w:spacing w:line="360" w:lineRule="auto"/>
        <w:rPr>
          <w:rFonts w:asciiTheme="minorHAnsi" w:hAnsiTheme="minorHAnsi" w:cstheme="minorHAnsi"/>
        </w:rPr>
      </w:pPr>
      <w:bookmarkStart w:id="0" w:name="_Hlk150333315"/>
      <w:r w:rsidRPr="00E5225F">
        <w:rPr>
          <w:rFonts w:asciiTheme="minorHAnsi" w:hAnsiTheme="minorHAnsi" w:cstheme="minorHAnsi"/>
        </w:rPr>
        <w:t>Monice Kaczmarek</w:t>
      </w:r>
    </w:p>
    <w:p w14:paraId="0D5F4A17" w14:textId="77777777" w:rsidR="00947B06" w:rsidRPr="00E5225F" w:rsidRDefault="00947B06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prowadzącej działalność gospodarczą pod firmą:</w:t>
      </w:r>
    </w:p>
    <w:p w14:paraId="1BA9FB8C" w14:textId="77777777" w:rsidR="00947B06" w:rsidRPr="00E5225F" w:rsidRDefault="00947B06" w:rsidP="00E5225F">
      <w:pPr>
        <w:spacing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Kaczmarek Monika - Salon Fryzjerski </w:t>
      </w:r>
      <w:bookmarkStart w:id="1" w:name="_Hlk198116839"/>
      <w:r w:rsidRPr="00E5225F">
        <w:rPr>
          <w:rFonts w:asciiTheme="minorHAnsi" w:hAnsiTheme="minorHAnsi" w:cstheme="minorHAnsi"/>
        </w:rPr>
        <w:t>"Rudzielec"</w:t>
      </w:r>
      <w:bookmarkEnd w:id="1"/>
    </w:p>
    <w:bookmarkEnd w:id="0"/>
    <w:p w14:paraId="16BF29D3" w14:textId="7C693465" w:rsidR="0042718C" w:rsidRPr="00E5225F" w:rsidRDefault="0042718C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karę pieniężną w wysokości </w:t>
      </w:r>
      <w:r w:rsidR="00DB4784" w:rsidRPr="00E5225F">
        <w:rPr>
          <w:rFonts w:asciiTheme="minorHAnsi" w:hAnsiTheme="minorHAnsi" w:cstheme="minorHAnsi"/>
        </w:rPr>
        <w:t>1</w:t>
      </w:r>
      <w:r w:rsidR="00A6659F" w:rsidRPr="00E5225F">
        <w:rPr>
          <w:rFonts w:asciiTheme="minorHAnsi" w:hAnsiTheme="minorHAnsi" w:cstheme="minorHAnsi"/>
        </w:rPr>
        <w:t>0</w:t>
      </w:r>
      <w:r w:rsidRPr="00E5225F">
        <w:rPr>
          <w:rFonts w:asciiTheme="minorHAnsi" w:hAnsiTheme="minorHAnsi" w:cstheme="minorHAnsi"/>
        </w:rPr>
        <w:t xml:space="preserve">00 zł (słownie: </w:t>
      </w:r>
      <w:r w:rsidR="00A6659F" w:rsidRPr="00E5225F">
        <w:rPr>
          <w:rFonts w:asciiTheme="minorHAnsi" w:hAnsiTheme="minorHAnsi" w:cstheme="minorHAnsi"/>
        </w:rPr>
        <w:t>tysiąc</w:t>
      </w:r>
      <w:r w:rsidRPr="00E5225F">
        <w:rPr>
          <w:rFonts w:asciiTheme="minorHAnsi" w:hAnsiTheme="minorHAnsi" w:cstheme="minorHAnsi"/>
        </w:rPr>
        <w:t xml:space="preserve"> złotych) z tytułu niewykonania obowiązku,</w:t>
      </w:r>
      <w:r w:rsidR="00DB4784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>o którym mowa w art. 4 ust. 1 ustawy z dnia 9 maja 2014 r. o informowaniu o cenach towarów i usług</w:t>
      </w:r>
      <w:bookmarkStart w:id="2" w:name="mip33063871"/>
      <w:bookmarkEnd w:id="2"/>
      <w:r w:rsidRPr="00E5225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Pr="00E5225F">
        <w:rPr>
          <w:rFonts w:asciiTheme="minorHAnsi" w:hAnsiTheme="minorHAnsi" w:cstheme="minorHAnsi"/>
        </w:rPr>
        <w:t xml:space="preserve"> </w:t>
      </w:r>
    </w:p>
    <w:bookmarkEnd w:id="3"/>
    <w:bookmarkEnd w:id="4"/>
    <w:p w14:paraId="270ED869" w14:textId="49AE4486" w:rsidR="009C0958" w:rsidRPr="00E5225F" w:rsidRDefault="00947B06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W toku kontroli, w Salonie Fryzjerskim "Rudzielec" przy ul. harc. Józefa Kaczmarskiego 2 lok. 3 w Płocku zakwestionowano 12 usług zawartych w cenniku</w:t>
      </w:r>
      <w:r w:rsidR="00806C16" w:rsidRPr="00E5225F">
        <w:rPr>
          <w:rFonts w:asciiTheme="minorHAnsi" w:hAnsiTheme="minorHAnsi" w:cstheme="minorHAnsi"/>
        </w:rPr>
        <w:t xml:space="preserve"> usług. </w:t>
      </w:r>
      <w:r w:rsidR="009C0958" w:rsidRPr="00E5225F">
        <w:rPr>
          <w:rFonts w:asciiTheme="minorHAnsi" w:hAnsiTheme="minorHAnsi" w:cstheme="minorHAnsi"/>
        </w:rPr>
        <w:t xml:space="preserve">W miejscu świadczenia usług, w udostępnionym </w:t>
      </w:r>
      <w:r w:rsidR="00235877" w:rsidRPr="00E5225F">
        <w:rPr>
          <w:rFonts w:asciiTheme="minorHAnsi" w:hAnsiTheme="minorHAnsi" w:cstheme="minorHAnsi"/>
        </w:rPr>
        <w:br/>
      </w:r>
      <w:r w:rsidR="009C0958" w:rsidRPr="00E5225F">
        <w:rPr>
          <w:rFonts w:asciiTheme="minorHAnsi" w:hAnsiTheme="minorHAnsi" w:cstheme="minorHAnsi"/>
        </w:rPr>
        <w:t>przez przedsiębiorcę cenniku nie uwidoczniono cen ww. usług w sposób jednoznaczny, niebudzący wątpliwości oraz umożliwiający porównanie cen (określono je z zastosowaniem przedział</w:t>
      </w:r>
      <w:r w:rsidR="00235877" w:rsidRPr="00E5225F">
        <w:rPr>
          <w:rFonts w:asciiTheme="minorHAnsi" w:hAnsiTheme="minorHAnsi" w:cstheme="minorHAnsi"/>
        </w:rPr>
        <w:t>u</w:t>
      </w:r>
      <w:r w:rsidR="009C0958" w:rsidRPr="00E5225F">
        <w:rPr>
          <w:rFonts w:asciiTheme="minorHAnsi" w:hAnsiTheme="minorHAnsi" w:cstheme="minorHAnsi"/>
        </w:rPr>
        <w:t xml:space="preserve"> cenowego dwustronnie zamkniętego). </w:t>
      </w:r>
    </w:p>
    <w:p w14:paraId="2700BD75" w14:textId="5E687C4C" w:rsidR="009C0958" w:rsidRPr="00E5225F" w:rsidRDefault="009C0958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Powyższe narusza art. 4 ust. </w:t>
      </w:r>
      <w:r w:rsidR="0042718C" w:rsidRPr="00E5225F">
        <w:rPr>
          <w:rFonts w:asciiTheme="minorHAnsi" w:hAnsiTheme="minorHAnsi" w:cstheme="minorHAnsi"/>
        </w:rPr>
        <w:t>1 ustawy z dnia 9 maja 2014 r.</w:t>
      </w:r>
      <w:r w:rsidR="00490C4E" w:rsidRPr="00E5225F">
        <w:rPr>
          <w:rFonts w:asciiTheme="minorHAnsi" w:hAnsiTheme="minorHAnsi" w:cstheme="minorHAnsi"/>
        </w:rPr>
        <w:t xml:space="preserve"> </w:t>
      </w:r>
      <w:r w:rsidR="0042718C" w:rsidRPr="00E5225F">
        <w:rPr>
          <w:rFonts w:asciiTheme="minorHAnsi" w:hAnsiTheme="minorHAnsi" w:cstheme="minorHAnsi"/>
        </w:rPr>
        <w:t>o informowaniu o cenach towarów i usług</w:t>
      </w:r>
      <w:r w:rsidRPr="00E5225F">
        <w:rPr>
          <w:rFonts w:asciiTheme="minorHAnsi" w:hAnsiTheme="minorHAnsi" w:cstheme="minorHAnsi"/>
        </w:rPr>
        <w:t xml:space="preserve">. </w:t>
      </w:r>
      <w:r w:rsidR="0042718C" w:rsidRPr="00E5225F">
        <w:rPr>
          <w:rFonts w:asciiTheme="minorHAnsi" w:hAnsiTheme="minorHAnsi" w:cstheme="minorHAnsi"/>
        </w:rPr>
        <w:t xml:space="preserve">Ponadto narusza § </w:t>
      </w:r>
      <w:r w:rsidR="00C974B9" w:rsidRPr="00E5225F">
        <w:rPr>
          <w:rFonts w:asciiTheme="minorHAnsi" w:hAnsiTheme="minorHAnsi" w:cstheme="minorHAnsi"/>
        </w:rPr>
        <w:t>10</w:t>
      </w:r>
      <w:r w:rsidR="0042718C" w:rsidRPr="00E5225F">
        <w:rPr>
          <w:rFonts w:asciiTheme="minorHAnsi" w:hAnsiTheme="minorHAnsi" w:cstheme="minorHAnsi"/>
        </w:rPr>
        <w:t xml:space="preserve"> ust. 1 rozporządzenia Ministra Rozwoju</w:t>
      </w:r>
      <w:r w:rsidR="00B36E58" w:rsidRPr="00E5225F">
        <w:rPr>
          <w:rFonts w:asciiTheme="minorHAnsi" w:hAnsiTheme="minorHAnsi" w:cstheme="minorHAnsi"/>
        </w:rPr>
        <w:t xml:space="preserve"> </w:t>
      </w:r>
      <w:r w:rsidR="0042718C" w:rsidRPr="00E5225F">
        <w:rPr>
          <w:rFonts w:asciiTheme="minorHAnsi" w:hAnsiTheme="minorHAnsi" w:cstheme="minorHAnsi"/>
        </w:rPr>
        <w:t>i Technologii z dnia 19 grudnia 2022 r. w sprawie uwidaczniania cen towarów i usług (Dz.U. z 2022 r.,</w:t>
      </w:r>
      <w:r w:rsidR="00B36E58" w:rsidRPr="00E5225F">
        <w:rPr>
          <w:rFonts w:asciiTheme="minorHAnsi" w:hAnsiTheme="minorHAnsi" w:cstheme="minorHAnsi"/>
        </w:rPr>
        <w:t xml:space="preserve"> </w:t>
      </w:r>
      <w:r w:rsidR="0042718C" w:rsidRPr="00E5225F">
        <w:rPr>
          <w:rFonts w:asciiTheme="minorHAnsi" w:hAnsiTheme="minorHAnsi" w:cstheme="minorHAnsi"/>
        </w:rPr>
        <w:t>poz. 2776)</w:t>
      </w:r>
      <w:r w:rsidR="00F25DE7" w:rsidRPr="00E5225F">
        <w:rPr>
          <w:rFonts w:asciiTheme="minorHAnsi" w:hAnsiTheme="minorHAnsi" w:cstheme="minorHAnsi"/>
        </w:rPr>
        <w:t xml:space="preserve"> </w:t>
      </w:r>
      <w:bookmarkStart w:id="5" w:name="_Hlk200109010"/>
      <w:r w:rsidR="00F25DE7" w:rsidRPr="00E5225F">
        <w:rPr>
          <w:rFonts w:asciiTheme="minorHAnsi" w:hAnsiTheme="minorHAnsi" w:cstheme="minorHAnsi"/>
        </w:rPr>
        <w:t>- szczegóły zawiera uzasadnienie</w:t>
      </w:r>
      <w:r w:rsidR="00B36E58" w:rsidRPr="00E5225F">
        <w:rPr>
          <w:rFonts w:asciiTheme="minorHAnsi" w:hAnsiTheme="minorHAnsi" w:cstheme="minorHAnsi"/>
        </w:rPr>
        <w:t>.</w:t>
      </w:r>
    </w:p>
    <w:bookmarkEnd w:id="5"/>
    <w:p w14:paraId="222F849C" w14:textId="77777777" w:rsidR="0042718C" w:rsidRPr="00E5225F" w:rsidRDefault="0042718C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U Z A S A D N I E N I E</w:t>
      </w:r>
    </w:p>
    <w:p w14:paraId="13FF2BD1" w14:textId="03727CE2" w:rsidR="0042718C" w:rsidRPr="00E5225F" w:rsidRDefault="0042718C" w:rsidP="00E5225F">
      <w:pPr>
        <w:spacing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 dniach </w:t>
      </w:r>
      <w:r w:rsidR="009C0958" w:rsidRPr="00E5225F">
        <w:rPr>
          <w:rFonts w:asciiTheme="minorHAnsi" w:hAnsiTheme="minorHAnsi" w:cstheme="minorHAnsi"/>
        </w:rPr>
        <w:t>06-12.12.</w:t>
      </w:r>
      <w:r w:rsidRPr="00E5225F">
        <w:rPr>
          <w:rFonts w:asciiTheme="minorHAnsi" w:hAnsiTheme="minorHAnsi" w:cstheme="minorHAnsi"/>
          <w:color w:val="000000" w:themeColor="text1"/>
        </w:rPr>
        <w:t xml:space="preserve">2024 r. inspektorzy </w:t>
      </w:r>
      <w:r w:rsidRPr="00E5225F">
        <w:rPr>
          <w:rFonts w:asciiTheme="minorHAnsi" w:hAnsiTheme="minorHAnsi" w:cstheme="minorHAnsi"/>
        </w:rPr>
        <w:t xml:space="preserve">Wojewódzkiego Inspektoratu Inspekcji Handlowej w Warszawie </w:t>
      </w:r>
      <w:r w:rsidR="007A0BEB" w:rsidRPr="00E5225F">
        <w:rPr>
          <w:rFonts w:asciiTheme="minorHAnsi" w:hAnsiTheme="minorHAnsi" w:cstheme="minorHAnsi"/>
        </w:rPr>
        <w:t xml:space="preserve">Delegatura w </w:t>
      </w:r>
      <w:r w:rsidR="009C0958" w:rsidRPr="00E5225F">
        <w:rPr>
          <w:rFonts w:asciiTheme="minorHAnsi" w:hAnsiTheme="minorHAnsi" w:cstheme="minorHAnsi"/>
        </w:rPr>
        <w:t>Płocku</w:t>
      </w:r>
      <w:r w:rsidR="007A0BEB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>przeprowadzili kontrolę przedsiębiorcy</w:t>
      </w:r>
      <w:bookmarkStart w:id="6" w:name="_Hlk136437962"/>
      <w:r w:rsidRPr="00E5225F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bookmarkStart w:id="7" w:name="_Hlk170731151"/>
      <w:bookmarkEnd w:id="6"/>
      <w:r w:rsidR="009C0958" w:rsidRPr="00E5225F">
        <w:rPr>
          <w:rFonts w:asciiTheme="minorHAnsi" w:eastAsiaTheme="minorHAnsi" w:hAnsiTheme="minorHAnsi" w:cstheme="minorHAnsi"/>
          <w:color w:val="000000"/>
          <w:lang w:eastAsia="en-US"/>
        </w:rPr>
        <w:t xml:space="preserve">Moniki Kaczmarek </w:t>
      </w:r>
      <w:r w:rsidRPr="00E5225F">
        <w:rPr>
          <w:rFonts w:asciiTheme="minorHAnsi" w:hAnsiTheme="minorHAnsi" w:cstheme="minorHAnsi"/>
        </w:rPr>
        <w:t>prowadzące</w:t>
      </w:r>
      <w:r w:rsidR="003467B4" w:rsidRPr="00E5225F">
        <w:rPr>
          <w:rFonts w:asciiTheme="minorHAnsi" w:hAnsiTheme="minorHAnsi" w:cstheme="minorHAnsi"/>
        </w:rPr>
        <w:t>j</w:t>
      </w:r>
      <w:r w:rsidRPr="00E5225F">
        <w:rPr>
          <w:rFonts w:asciiTheme="minorHAnsi" w:hAnsiTheme="minorHAnsi" w:cstheme="minorHAnsi"/>
        </w:rPr>
        <w:t xml:space="preserve"> działalność gospodarczą pod firmą: </w:t>
      </w:r>
      <w:r w:rsidR="009C0958" w:rsidRPr="00E5225F">
        <w:rPr>
          <w:rFonts w:asciiTheme="minorHAnsi" w:hAnsiTheme="minorHAnsi" w:cstheme="minorHAnsi"/>
        </w:rPr>
        <w:t>Kaczmarek Monika - Salon Fryzjerski "Rudzielec"</w:t>
      </w:r>
      <w:r w:rsidR="007A0BEB" w:rsidRPr="00E5225F">
        <w:rPr>
          <w:rFonts w:asciiTheme="minorHAnsi" w:hAnsiTheme="minorHAnsi" w:cstheme="minorHAnsi"/>
        </w:rPr>
        <w:t>.</w:t>
      </w:r>
      <w:r w:rsidRPr="00E5225F">
        <w:rPr>
          <w:rFonts w:asciiTheme="minorHAnsi" w:hAnsiTheme="minorHAnsi" w:cstheme="minorHAnsi"/>
        </w:rPr>
        <w:t xml:space="preserve"> </w:t>
      </w:r>
    </w:p>
    <w:bookmarkEnd w:id="7"/>
    <w:p w14:paraId="1254C9DE" w14:textId="213B3118" w:rsidR="003467B4" w:rsidRPr="00E5225F" w:rsidRDefault="003467B4" w:rsidP="00E5225F">
      <w:pPr>
        <w:spacing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 toku kontroli, w salonie fryzjerskim </w:t>
      </w:r>
      <w:r w:rsidR="007A0BEB" w:rsidRPr="00E5225F">
        <w:rPr>
          <w:rFonts w:asciiTheme="minorHAnsi" w:hAnsiTheme="minorHAnsi" w:cstheme="minorHAnsi"/>
        </w:rPr>
        <w:t xml:space="preserve">przy </w:t>
      </w:r>
      <w:r w:rsidR="009C0958" w:rsidRPr="00E5225F">
        <w:rPr>
          <w:rFonts w:asciiTheme="minorHAnsi" w:hAnsiTheme="minorHAnsi" w:cstheme="minorHAnsi"/>
        </w:rPr>
        <w:t xml:space="preserve">harc. Józefa Kaczmarskiego 2 lok. 3 w Płocku </w:t>
      </w:r>
      <w:r w:rsidRPr="00E5225F">
        <w:rPr>
          <w:rFonts w:asciiTheme="minorHAnsi" w:hAnsiTheme="minorHAnsi" w:cstheme="minorHAnsi"/>
        </w:rPr>
        <w:t>zakwestionowano</w:t>
      </w:r>
      <w:r w:rsidR="00E15FBA" w:rsidRPr="00E5225F">
        <w:rPr>
          <w:rFonts w:asciiTheme="minorHAnsi" w:hAnsiTheme="minorHAnsi" w:cstheme="minorHAnsi"/>
        </w:rPr>
        <w:br/>
      </w:r>
      <w:r w:rsidR="009C0958" w:rsidRPr="00E5225F">
        <w:rPr>
          <w:rFonts w:asciiTheme="minorHAnsi" w:hAnsiTheme="minorHAnsi" w:cstheme="minorHAnsi"/>
        </w:rPr>
        <w:t>12</w:t>
      </w:r>
      <w:r w:rsidRPr="00E5225F">
        <w:rPr>
          <w:rFonts w:asciiTheme="minorHAnsi" w:hAnsiTheme="minorHAnsi" w:cstheme="minorHAnsi"/>
        </w:rPr>
        <w:t xml:space="preserve"> usług zawartych w cenniku, tj.:</w:t>
      </w:r>
    </w:p>
    <w:p w14:paraId="6A8DC232" w14:textId="77777777" w:rsidR="00BD03DD" w:rsidRPr="00E5225F" w:rsidRDefault="00BD03DD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  <w:sectPr w:rsidR="00BD03DD" w:rsidRPr="00E5225F" w:rsidSect="004963C8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709" w:right="992" w:bottom="1276" w:left="993" w:header="142" w:footer="340" w:gutter="0"/>
          <w:pgNumType w:start="1"/>
          <w:cols w:space="708"/>
          <w:titlePg/>
          <w:docGrid w:linePitch="326"/>
        </w:sectPr>
      </w:pPr>
    </w:p>
    <w:p w14:paraId="5A32024E" w14:textId="32F0B510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lastRenderedPageBreak/>
        <w:t xml:space="preserve">Modelowanie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="005A22BD" w:rsidRPr="00E5225F">
        <w:rPr>
          <w:rFonts w:asciiTheme="minorHAnsi" w:eastAsia="Calibri" w:hAnsiTheme="minorHAnsi" w:cstheme="minorHAnsi"/>
          <w:kern w:val="2"/>
          <w:lang w:eastAsia="en-US"/>
        </w:rPr>
        <w:tab/>
        <w:t xml:space="preserve"> 50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 zł – 70 zł,</w:t>
      </w:r>
    </w:p>
    <w:p w14:paraId="4B8F45D3" w14:textId="6F08621C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Strzyżenie z modelowaniem </w:t>
      </w:r>
      <w:r w:rsidR="005A22BD" w:rsidRPr="00E5225F">
        <w:rPr>
          <w:rFonts w:asciiTheme="minorHAnsi" w:eastAsia="Calibri" w:hAnsiTheme="minorHAnsi" w:cstheme="minorHAnsi"/>
          <w:kern w:val="2"/>
          <w:lang w:eastAsia="en-US"/>
        </w:rPr>
        <w:tab/>
        <w:t xml:space="preserve"> 60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 zł – 80 zł,</w:t>
      </w:r>
    </w:p>
    <w:p w14:paraId="5276812C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Loki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100 zł – 160 zł,</w:t>
      </w:r>
    </w:p>
    <w:p w14:paraId="274666CD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Fale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100 zł – 160 zł,</w:t>
      </w:r>
    </w:p>
    <w:p w14:paraId="52E29CF0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>Kolor + Rozjaśnianie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160 zł – 200 zł,</w:t>
      </w:r>
    </w:p>
    <w:p w14:paraId="5AAB948D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Kolor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150 zł – 190 zł,</w:t>
      </w:r>
    </w:p>
    <w:p w14:paraId="036EDE9C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proofErr w:type="spellStart"/>
      <w:r w:rsidRPr="00E5225F">
        <w:rPr>
          <w:rFonts w:asciiTheme="minorHAnsi" w:eastAsia="Calibri" w:hAnsiTheme="minorHAnsi" w:cstheme="minorHAnsi"/>
          <w:kern w:val="2"/>
          <w:lang w:eastAsia="en-US"/>
        </w:rPr>
        <w:t>Balayage</w:t>
      </w:r>
      <w:proofErr w:type="spellEnd"/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170 zł – 500 zł,</w:t>
      </w:r>
    </w:p>
    <w:p w14:paraId="4F5EC40A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Botoks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100 zł – 160 zł,</w:t>
      </w:r>
    </w:p>
    <w:p w14:paraId="01938469" w14:textId="77E68584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Proteiny Złota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="005A22BD" w:rsidRPr="00E5225F">
        <w:rPr>
          <w:rFonts w:asciiTheme="minorHAnsi" w:eastAsia="Calibri" w:hAnsiTheme="minorHAnsi" w:cstheme="minorHAnsi"/>
          <w:kern w:val="2"/>
          <w:lang w:eastAsia="en-US"/>
        </w:rPr>
        <w:tab/>
        <w:t xml:space="preserve"> 90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 zł – 130 zł,</w:t>
      </w:r>
    </w:p>
    <w:p w14:paraId="134B5C48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Koktajl Witaminowy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100 zł – 140 zł,</w:t>
      </w:r>
    </w:p>
    <w:p w14:paraId="4D1FE91C" w14:textId="77777777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Zabieg Peptydowy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  <w:t>140 zł – 180 zł,</w:t>
      </w:r>
    </w:p>
    <w:p w14:paraId="5C3EA9EE" w14:textId="60D29CC2" w:rsidR="00472051" w:rsidRPr="00E5225F" w:rsidRDefault="00472051" w:rsidP="00E5225F">
      <w:pPr>
        <w:numPr>
          <w:ilvl w:val="0"/>
          <w:numId w:val="34"/>
        </w:numPr>
        <w:spacing w:line="360" w:lineRule="auto"/>
        <w:ind w:left="284" w:hanging="284"/>
        <w:rPr>
          <w:rFonts w:asciiTheme="minorHAnsi" w:eastAsia="Calibri" w:hAnsiTheme="minorHAnsi" w:cstheme="minorHAnsi"/>
          <w:kern w:val="2"/>
          <w:lang w:eastAsia="en-US"/>
        </w:rPr>
      </w:pP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Strzyżenie Męskie 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ab/>
      </w:r>
      <w:r w:rsidR="005A22BD" w:rsidRPr="00E5225F">
        <w:rPr>
          <w:rFonts w:asciiTheme="minorHAnsi" w:eastAsia="Calibri" w:hAnsiTheme="minorHAnsi" w:cstheme="minorHAnsi"/>
          <w:kern w:val="2"/>
          <w:lang w:eastAsia="en-US"/>
        </w:rPr>
        <w:tab/>
        <w:t xml:space="preserve"> 30</w:t>
      </w:r>
      <w:r w:rsidRPr="00E5225F">
        <w:rPr>
          <w:rFonts w:asciiTheme="minorHAnsi" w:eastAsia="Calibri" w:hAnsiTheme="minorHAnsi" w:cstheme="minorHAnsi"/>
          <w:kern w:val="2"/>
          <w:lang w:eastAsia="en-US"/>
        </w:rPr>
        <w:t xml:space="preserve"> zł – 60 zł.</w:t>
      </w:r>
    </w:p>
    <w:p w14:paraId="5B5FE628" w14:textId="77777777" w:rsidR="00BD03DD" w:rsidRPr="00E5225F" w:rsidRDefault="00BD03DD" w:rsidP="00E5225F">
      <w:pPr>
        <w:spacing w:line="360" w:lineRule="auto"/>
        <w:rPr>
          <w:rFonts w:asciiTheme="minorHAnsi" w:hAnsiTheme="minorHAnsi" w:cstheme="minorHAnsi"/>
        </w:rPr>
        <w:sectPr w:rsidR="00BD03DD" w:rsidRPr="00E5225F" w:rsidSect="004963C8">
          <w:type w:val="continuous"/>
          <w:pgSz w:w="11907" w:h="16840" w:code="9"/>
          <w:pgMar w:top="709" w:right="992" w:bottom="1276" w:left="993" w:header="142" w:footer="340" w:gutter="0"/>
          <w:pgNumType w:start="1"/>
          <w:cols w:num="2" w:space="708"/>
          <w:titlePg/>
          <w:docGrid w:linePitch="326"/>
        </w:sectPr>
      </w:pPr>
    </w:p>
    <w:p w14:paraId="4B994AE4" w14:textId="77777777" w:rsidR="004A3054" w:rsidRPr="00E5225F" w:rsidRDefault="004A3054" w:rsidP="00E5225F">
      <w:pPr>
        <w:spacing w:before="120" w:line="360" w:lineRule="auto"/>
        <w:rPr>
          <w:rFonts w:asciiTheme="minorHAnsi" w:hAnsiTheme="minorHAnsi" w:cstheme="minorHAnsi"/>
        </w:rPr>
      </w:pPr>
    </w:p>
    <w:p w14:paraId="6F694549" w14:textId="52DAEE3C" w:rsidR="00B63DA9" w:rsidRPr="00E5225F" w:rsidRDefault="007A0BEB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 miejscu świadczenia usług, w udostępnionym przez przedsiębiorcę </w:t>
      </w:r>
      <w:bookmarkStart w:id="8" w:name="_Hlk184388371"/>
      <w:r w:rsidRPr="00E5225F">
        <w:rPr>
          <w:rFonts w:asciiTheme="minorHAnsi" w:hAnsiTheme="minorHAnsi" w:cstheme="minorHAnsi"/>
        </w:rPr>
        <w:t>cenniku nie uwidoczniono</w:t>
      </w:r>
      <w:r w:rsidRPr="00E5225F">
        <w:rPr>
          <w:rFonts w:asciiTheme="minorHAnsi" w:hAnsiTheme="minorHAnsi" w:cstheme="minorHAnsi"/>
        </w:rPr>
        <w:br/>
        <w:t>cen ww. usług w sposób jednoznaczny</w:t>
      </w:r>
      <w:bookmarkEnd w:id="8"/>
      <w:r w:rsidRPr="00E5225F">
        <w:rPr>
          <w:rFonts w:asciiTheme="minorHAnsi" w:hAnsiTheme="minorHAnsi" w:cstheme="minorHAnsi"/>
        </w:rPr>
        <w:t>, niebudzący wątpliwości oraz umożliwiający porównanie cen (określono je z zastosowaniem przedział</w:t>
      </w:r>
      <w:r w:rsidR="00F5131B" w:rsidRPr="00E5225F">
        <w:rPr>
          <w:rFonts w:asciiTheme="minorHAnsi" w:hAnsiTheme="minorHAnsi" w:cstheme="minorHAnsi"/>
        </w:rPr>
        <w:t>u</w:t>
      </w:r>
      <w:r w:rsidRPr="00E5225F">
        <w:rPr>
          <w:rFonts w:asciiTheme="minorHAnsi" w:hAnsiTheme="minorHAnsi" w:cstheme="minorHAnsi"/>
        </w:rPr>
        <w:t xml:space="preserve"> cenow</w:t>
      </w:r>
      <w:r w:rsidR="00F5131B" w:rsidRPr="00E5225F">
        <w:rPr>
          <w:rFonts w:asciiTheme="minorHAnsi" w:hAnsiTheme="minorHAnsi" w:cstheme="minorHAnsi"/>
        </w:rPr>
        <w:t>ego</w:t>
      </w:r>
      <w:r w:rsidRPr="00E5225F">
        <w:rPr>
          <w:rFonts w:asciiTheme="minorHAnsi" w:hAnsiTheme="minorHAnsi" w:cstheme="minorHAnsi"/>
        </w:rPr>
        <w:t xml:space="preserve"> </w:t>
      </w:r>
      <w:r w:rsidR="00F5131B" w:rsidRPr="00E5225F">
        <w:rPr>
          <w:rFonts w:asciiTheme="minorHAnsi" w:hAnsiTheme="minorHAnsi" w:cstheme="minorHAnsi"/>
        </w:rPr>
        <w:t>dwu</w:t>
      </w:r>
      <w:r w:rsidRPr="00E5225F">
        <w:rPr>
          <w:rFonts w:asciiTheme="minorHAnsi" w:hAnsiTheme="minorHAnsi" w:cstheme="minorHAnsi"/>
        </w:rPr>
        <w:t>stronnie zamknięt</w:t>
      </w:r>
      <w:r w:rsidR="00F5131B" w:rsidRPr="00E5225F">
        <w:rPr>
          <w:rFonts w:asciiTheme="minorHAnsi" w:hAnsiTheme="minorHAnsi" w:cstheme="minorHAnsi"/>
        </w:rPr>
        <w:t>ego</w:t>
      </w:r>
      <w:r w:rsidRPr="00E5225F">
        <w:rPr>
          <w:rFonts w:asciiTheme="minorHAnsi" w:hAnsiTheme="minorHAnsi" w:cstheme="minorHAnsi"/>
        </w:rPr>
        <w:t>)</w:t>
      </w:r>
      <w:r w:rsidR="00C974B9" w:rsidRPr="00E5225F">
        <w:rPr>
          <w:rFonts w:asciiTheme="minorHAnsi" w:hAnsiTheme="minorHAnsi" w:cstheme="minorHAnsi"/>
        </w:rPr>
        <w:t>,</w:t>
      </w:r>
      <w:r w:rsidRPr="00E5225F">
        <w:rPr>
          <w:rFonts w:asciiTheme="minorHAnsi" w:hAnsiTheme="minorHAnsi" w:cstheme="minorHAnsi"/>
        </w:rPr>
        <w:t xml:space="preserve"> co narusza art. 4 ust. 1 ustawy z dnia 9 maja 2014 r. o informowaniu o cenach towarów i usług</w:t>
      </w:r>
      <w:r w:rsidR="003467B4" w:rsidRPr="00E5225F">
        <w:rPr>
          <w:rFonts w:asciiTheme="minorHAnsi" w:hAnsiTheme="minorHAnsi" w:cstheme="minorHAnsi"/>
        </w:rPr>
        <w:t>. Ponadto narusza § 10 ust. 1 rozporządzenia Ministra Rozwoju i Technologii z dnia 19 grudnia 2022 r.</w:t>
      </w:r>
      <w:r w:rsidR="00490C4E" w:rsidRPr="00E5225F">
        <w:rPr>
          <w:rFonts w:asciiTheme="minorHAnsi" w:hAnsiTheme="minorHAnsi" w:cstheme="minorHAnsi"/>
        </w:rPr>
        <w:t xml:space="preserve"> </w:t>
      </w:r>
      <w:r w:rsidR="003467B4" w:rsidRPr="00E5225F">
        <w:rPr>
          <w:rFonts w:asciiTheme="minorHAnsi" w:hAnsiTheme="minorHAnsi" w:cstheme="minorHAnsi"/>
        </w:rPr>
        <w:t xml:space="preserve">w sprawie uwidaczniania cen towarów i usług.  </w:t>
      </w:r>
    </w:p>
    <w:p w14:paraId="61A95AE5" w14:textId="5834A971" w:rsidR="00115638" w:rsidRPr="00E5225F" w:rsidRDefault="0042718C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Mazowiecki Wojewódzki Inspektor Inspekcji Handlowej ustalił i stwierdził</w:t>
      </w:r>
      <w:r w:rsidR="00235877" w:rsidRPr="00E5225F">
        <w:rPr>
          <w:rFonts w:asciiTheme="minorHAnsi" w:hAnsiTheme="minorHAnsi" w:cstheme="minorHAnsi"/>
        </w:rPr>
        <w:t>,</w:t>
      </w:r>
      <w:r w:rsidR="00115638" w:rsidRPr="00E5225F">
        <w:rPr>
          <w:rFonts w:asciiTheme="minorHAnsi" w:hAnsiTheme="minorHAnsi" w:cstheme="minorHAnsi"/>
        </w:rPr>
        <w:t xml:space="preserve"> co następuje.</w:t>
      </w:r>
    </w:p>
    <w:p w14:paraId="495F520A" w14:textId="7542F7BC" w:rsidR="00115638" w:rsidRPr="00E5225F" w:rsidRDefault="00115638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Za cenę, zgodnie z art. 3 ust. 1 pkt 1 ww. ustawy, uznaje się wartość wyrażoną w jednostkach pieniężnych, którą kupujący jest obowiązany zapłacić przedsiębiorcy za towar lub usługę. Zgodnie z § 10 ust. 1 rozporządzeniu Ministra Rozwoju i Technologii z dnia 19 grudnia </w:t>
      </w:r>
      <w:r w:rsidR="001C581A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2022 r. w sprawie uwidaczniania cen towarów i usług, ceny za usługi podaje się wraz z dokładnym określeniem rodzaju i zakresu usług. Jeżeli jest to zgodne z praktyką obrotu, ze względu na rodzaj świadczonej usługi zamiast cen za usługę można podawać cenę jednostkową. Zgodnie z art. 6 ust. 1 ww. ustawy do przestrzegania ww. obowiązków wynikających z art. 4 ust. 1-5 zobowiązany jest przedsiębiorca.</w:t>
      </w:r>
    </w:p>
    <w:p w14:paraId="12A034CE" w14:textId="43FEB416" w:rsidR="00115638" w:rsidRPr="00E5225F" w:rsidRDefault="00115638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Mając powyższe na uwadze należy stwierdzić, że przedsiębiorca Monika Kaczmarek prowadząca działalność gospodarczą pod firmą: Kaczmarek Monika - Salon Fryzjerski "Rudzielec" poprzez określenie cen usług </w:t>
      </w:r>
      <w:r w:rsidRPr="00E5225F">
        <w:rPr>
          <w:rFonts w:asciiTheme="minorHAnsi" w:hAnsiTheme="minorHAnsi" w:cstheme="minorHAnsi"/>
        </w:rPr>
        <w:br/>
        <w:t xml:space="preserve">z zastosowaniem przedziału cenowego </w:t>
      </w:r>
      <w:r w:rsidR="00235877" w:rsidRPr="00E5225F">
        <w:rPr>
          <w:rFonts w:asciiTheme="minorHAnsi" w:hAnsiTheme="minorHAnsi" w:cstheme="minorHAnsi"/>
        </w:rPr>
        <w:t xml:space="preserve">ww. zakładzie usługowym </w:t>
      </w:r>
      <w:r w:rsidRPr="00E5225F">
        <w:rPr>
          <w:rFonts w:asciiTheme="minorHAnsi" w:hAnsiTheme="minorHAnsi" w:cstheme="minorHAnsi"/>
        </w:rPr>
        <w:t xml:space="preserve">nie wykonała obowiązku </w:t>
      </w:r>
      <w:r w:rsidRPr="00E5225F">
        <w:rPr>
          <w:rFonts w:asciiTheme="minorHAnsi" w:hAnsiTheme="minorHAnsi" w:cstheme="minorHAnsi"/>
        </w:rPr>
        <w:lastRenderedPageBreak/>
        <w:t xml:space="preserve">wynikającego </w:t>
      </w:r>
      <w:r w:rsidR="00235877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z art. 4 ust. 1 ustawy z dnia 9 maja 2014 r. o informowaniu o cenach towarów i usług, tj. uwidocznienia cen usług w sposób jednoznaczny, niebudzący wątpliwości oraz umożliwiający porównanie cen.</w:t>
      </w:r>
    </w:p>
    <w:p w14:paraId="406F0994" w14:textId="77777777" w:rsidR="00115638" w:rsidRPr="00E5225F" w:rsidRDefault="00115638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12" w:history="1">
        <w:r w:rsidRPr="00E5225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E5225F">
        <w:rPr>
          <w:rFonts w:asciiTheme="minorHAnsi" w:hAnsiTheme="minorHAnsi" w:cstheme="minorHAnsi"/>
        </w:rPr>
        <w:t xml:space="preserve"> ust. 1-5, wojewódzki inspektor Inspekcji Handlowej nakłada na niego, w drodze decyzji, karę pieniężną do wysokości 20 000 zł.</w:t>
      </w:r>
    </w:p>
    <w:p w14:paraId="53A016AC" w14:textId="48A92A7E" w:rsidR="00834ABA" w:rsidRPr="00E5225F" w:rsidRDefault="00834ABA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W związku z powyższym pismem z dnia 15</w:t>
      </w:r>
      <w:r w:rsidR="00E914E2" w:rsidRPr="00E5225F">
        <w:rPr>
          <w:rFonts w:asciiTheme="minorHAnsi" w:hAnsiTheme="minorHAnsi" w:cstheme="minorHAnsi"/>
        </w:rPr>
        <w:t>.</w:t>
      </w:r>
      <w:r w:rsidRPr="00E5225F">
        <w:rPr>
          <w:rFonts w:asciiTheme="minorHAnsi" w:hAnsiTheme="minorHAnsi" w:cstheme="minorHAnsi"/>
        </w:rPr>
        <w:t>05.2025 r. Mazowiecki Wojewódzki Inspektor Inspekcji Handlowej działając na podstawie art. 61 § 1 i § 4 kpa, zawiadomił kontrolowanego przedsiębiorcę o wszczęciu z urzędu postępowania administracyjnego w przedmiocie wymierzenia kary pieniężnej z art. 6 ust. 1 ustawy z dnia 9 maja 2014 r. o informowaniu o cenach towarów i usług, z tytułu niewykonania obowiązku wynikającego z art. 4 ust. 1 ww. ustawy. W zawiadomieniu stronę pouczono o przysługującym jej prawie wypowiedzenia się, co do zebranych dowodów i materiałów.</w:t>
      </w:r>
    </w:p>
    <w:p w14:paraId="6041EE3D" w14:textId="2EE83E0F" w:rsidR="007F64E9" w:rsidRPr="00E5225F" w:rsidRDefault="00E914E2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Strona w piśmie z dnia 27.05.2025 r. (data wpływu 28.05.2025 r.) przekazała wyjaśnienia w sprawie. Na wstępie o</w:t>
      </w:r>
      <w:r w:rsidRPr="00E5225F">
        <w:rPr>
          <w:rFonts w:asciiTheme="minorHAnsi" w:hAnsiTheme="minorHAnsi" w:cstheme="minorHAnsi"/>
          <w:color w:val="000000" w:themeColor="text1"/>
        </w:rPr>
        <w:t xml:space="preserve">świadczyła, że </w:t>
      </w:r>
      <w:r w:rsidR="007F64E9" w:rsidRPr="00E5225F">
        <w:rPr>
          <w:rFonts w:asciiTheme="minorHAnsi" w:hAnsiTheme="minorHAnsi" w:cstheme="minorHAnsi"/>
        </w:rPr>
        <w:t>cennik usług fryzjerskich uwidoczniony w salonie „Rudzielec” zawierający „rozbieżności widełkowe” nie był wynikiem celowego zaniechania, a informacją dla klienta. Strona podniosła, że rozbieżności w cenniku przedstawione w formie zakresu „od-do” wynikają z realnych różnic w zakresie świadczonych usług, a cena każdej usługi uzależniona jest m.in. od: długości i gęstości włosów - co przekłada się na czas pracy, ilości zużytych materiałów, zakresu zabiegu, które może obejmować różne wariant oraz indywidualnych potrzeb klienta, których uwzględnienie wymaga elastycznego podejścia do wyceny usługi.</w:t>
      </w:r>
    </w:p>
    <w:p w14:paraId="08E46DEA" w14:textId="77777777" w:rsidR="007F64E9" w:rsidRPr="00E5225F" w:rsidRDefault="007F64E9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Strona stoi na stanowisku, że forma „od-do” pozwala na wcześniejsze informowanie klienta o orientacyjnym koszcie usługi, a ostateczna cena jest zawsze ustalana z klientem przed rozpoczęciem zabiegu. Argumentuje, że taka praktyka jest powszechnie stosowana w branży usługowej i nie ma na celu wprowadzania w błąd. </w:t>
      </w:r>
    </w:p>
    <w:p w14:paraId="08834BC5" w14:textId="41D77E15" w:rsidR="007F64E9" w:rsidRPr="00E5225F" w:rsidRDefault="007F64E9" w:rsidP="00E5225F">
      <w:pPr>
        <w:spacing w:line="360" w:lineRule="auto"/>
        <w:rPr>
          <w:rFonts w:asciiTheme="minorHAnsi" w:hAnsiTheme="minorHAnsi" w:cstheme="minorHAnsi"/>
          <w:strike/>
        </w:rPr>
      </w:pPr>
      <w:r w:rsidRPr="00E5225F">
        <w:rPr>
          <w:rFonts w:asciiTheme="minorHAnsi" w:hAnsiTheme="minorHAnsi" w:cstheme="minorHAnsi"/>
        </w:rPr>
        <w:t xml:space="preserve">Oświadczyła, że przesyłka zawierająca zawiadomienie o zamiarze wszczęcia kontroli nie została doręczona </w:t>
      </w:r>
      <w:r w:rsidR="00F64A29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 xml:space="preserve">przez Pocztę Polską pod wskazany adres. Z tego powodu nie wiedziała o zamiarze przeprowadzenia kontroli </w:t>
      </w:r>
      <w:r w:rsidR="00F64A29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oraz o tym, że należy podając jakiekolwiek działania w jej wyniku</w:t>
      </w:r>
      <w:r w:rsidR="00FE357B" w:rsidRPr="00E5225F">
        <w:rPr>
          <w:rFonts w:asciiTheme="minorHAnsi" w:hAnsiTheme="minorHAnsi" w:cstheme="minorHAnsi"/>
        </w:rPr>
        <w:t>.</w:t>
      </w:r>
      <w:r w:rsidRPr="00E5225F">
        <w:rPr>
          <w:rFonts w:asciiTheme="minorHAnsi" w:hAnsiTheme="minorHAnsi" w:cstheme="minorHAnsi"/>
        </w:rPr>
        <w:t xml:space="preserve"> </w:t>
      </w:r>
    </w:p>
    <w:p w14:paraId="0EC83F52" w14:textId="378FD9E0" w:rsidR="000F253E" w:rsidRPr="00E5225F" w:rsidRDefault="007F64E9" w:rsidP="00E5225F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5225F">
        <w:rPr>
          <w:rFonts w:asciiTheme="minorHAnsi" w:hAnsiTheme="minorHAnsi" w:cstheme="minorHAnsi"/>
        </w:rPr>
        <w:t>Strona oświadczyła, że po przeprowadzonej kontroli niezwłocznie uwidoczniła w prowadzonym przez siebie salonie fryzjerskim nowy, czytelny cennik, żeby w pełni spełnić wymogi ustawy o informowaniu o cenach towarów i usług.</w:t>
      </w:r>
      <w:r w:rsidR="00DD17D6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 xml:space="preserve">Jednocześnie wniosła o odstąpienie od wymierzenia kary pieniężnej, </w:t>
      </w:r>
      <w:r w:rsidRPr="00E5225F">
        <w:rPr>
          <w:rFonts w:asciiTheme="minorHAnsi" w:hAnsiTheme="minorHAnsi" w:cstheme="minorHAnsi"/>
        </w:rPr>
        <w:lastRenderedPageBreak/>
        <w:t xml:space="preserve">potraktowanie sytuacji jako incydentalnej oraz wyjaśnionej. Dalej wniosła o uwzględnienie jej stanowiska oraz rzeczywistych okoliczności sprawy. </w:t>
      </w:r>
      <w:r w:rsidR="000F253E" w:rsidRPr="00E5225F">
        <w:rPr>
          <w:rFonts w:asciiTheme="minorHAnsi" w:hAnsiTheme="minorHAnsi" w:cstheme="minorHAnsi"/>
          <w:color w:val="000000" w:themeColor="text1"/>
        </w:rPr>
        <w:t>Do</w:t>
      </w:r>
      <w:r w:rsidR="00DD17D6" w:rsidRPr="00E5225F">
        <w:rPr>
          <w:rFonts w:asciiTheme="minorHAnsi" w:hAnsiTheme="minorHAnsi" w:cstheme="minorHAnsi"/>
          <w:color w:val="000000" w:themeColor="text1"/>
        </w:rPr>
        <w:t xml:space="preserve"> pisma </w:t>
      </w:r>
      <w:r w:rsidR="000F253E" w:rsidRPr="00E5225F">
        <w:rPr>
          <w:rFonts w:asciiTheme="minorHAnsi" w:hAnsiTheme="minorHAnsi" w:cstheme="minorHAnsi"/>
          <w:color w:val="000000" w:themeColor="text1"/>
        </w:rPr>
        <w:t xml:space="preserve">dołączyła kserokopię raportów miesięcznych z kasy fiskalnej z 12 miesięcy za 2024 rok. </w:t>
      </w:r>
    </w:p>
    <w:p w14:paraId="41992440" w14:textId="40C16821" w:rsidR="00DD17D6" w:rsidRPr="00E5225F" w:rsidRDefault="00D11B36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Mazowiecki Wojewódzki Inspektor Inspekcji Handlowej wziął pod uwagę wyjaśnienia strony i zauważa, </w:t>
      </w:r>
      <w:r w:rsidR="00DD17D6" w:rsidRPr="00E5225F">
        <w:rPr>
          <w:rFonts w:asciiTheme="minorHAnsi" w:hAnsiTheme="minorHAnsi" w:cstheme="minorHAnsi"/>
          <w:color w:val="000000" w:themeColor="text1"/>
        </w:rPr>
        <w:t>że z</w:t>
      </w:r>
      <w:r w:rsidR="00DD17D6" w:rsidRPr="00E5225F">
        <w:rPr>
          <w:rFonts w:asciiTheme="minorHAnsi" w:hAnsiTheme="minorHAnsi" w:cstheme="minorHAnsi"/>
        </w:rPr>
        <w:t>gonie z wyrokiem Naczelnego Sądu Administracyjnego z dnia 28 września 2021 r. w sprawie sygn. II GSK 805/21: „Przepisy ustawy o cenach z uwagi na cele ustawy, tj. ochronę konsumentów, podlegają ścisłej wykładni. Stąd też niedopuszczalne jest, aby przedsiębiorcy, powołując się na specyfikę prowadzonej działalności, modyfikowali bądź też odstępowali od ustawowych kryteriów określonych w art. 4 ust. 1 ustawy o cenach. […]</w:t>
      </w:r>
      <w:r w:rsidR="004A3054" w:rsidRPr="00E5225F">
        <w:rPr>
          <w:rFonts w:asciiTheme="minorHAnsi" w:hAnsiTheme="minorHAnsi" w:cstheme="minorHAnsi"/>
        </w:rPr>
        <w:t xml:space="preserve"> </w:t>
      </w:r>
      <w:r w:rsidR="00DD17D6" w:rsidRPr="00E5225F">
        <w:rPr>
          <w:rFonts w:asciiTheme="minorHAnsi" w:hAnsiTheme="minorHAnsi" w:cstheme="minorHAnsi"/>
        </w:rPr>
        <w:t xml:space="preserve">Nie ma żadnego prawnego uzasadnienia, aby przedsiębiorcy, uwzględniając specyfikę prowadzonej przez siebie działalności usługowej, kierując się niejasnymi i nieprecyzyjnymi kryteriami, uwidaczniali ceny z naruszeniem kryteriów </w:t>
      </w:r>
      <w:bookmarkStart w:id="9" w:name="_Hlk200358659"/>
      <w:r w:rsidR="006F3068" w:rsidRPr="00E5225F">
        <w:rPr>
          <w:rFonts w:asciiTheme="minorHAnsi" w:hAnsiTheme="minorHAnsi" w:cstheme="minorHAnsi"/>
        </w:rPr>
        <w:t>ustawowych. [</w:t>
      </w:r>
      <w:r w:rsidR="00DD17D6" w:rsidRPr="00E5225F">
        <w:rPr>
          <w:rFonts w:asciiTheme="minorHAnsi" w:hAnsiTheme="minorHAnsi" w:cstheme="minorHAnsi"/>
        </w:rPr>
        <w:t>…]</w:t>
      </w:r>
      <w:r w:rsidR="00DD17D6" w:rsidRPr="00E5225F">
        <w:rPr>
          <w:rFonts w:asciiTheme="minorHAnsi" w:eastAsia="Helvetica" w:hAnsiTheme="minorHAnsi" w:cstheme="minorHAnsi"/>
        </w:rPr>
        <w:t xml:space="preserve"> Aby zapewnić wysoki poziom ochrony konsumenta przed takimi niekorzystnymi </w:t>
      </w:r>
      <w:r w:rsidR="00E03743" w:rsidRPr="00E5225F">
        <w:rPr>
          <w:rFonts w:asciiTheme="minorHAnsi" w:eastAsia="Helvetica" w:hAnsiTheme="minorHAnsi" w:cstheme="minorHAnsi"/>
        </w:rPr>
        <w:br/>
      </w:r>
      <w:r w:rsidR="00DD17D6" w:rsidRPr="00E5225F">
        <w:rPr>
          <w:rFonts w:asciiTheme="minorHAnsi" w:eastAsia="Helvetica" w:hAnsiTheme="minorHAnsi" w:cstheme="minorHAnsi"/>
        </w:rPr>
        <w:t xml:space="preserve">dla klienta praktykami cennik powinien stanowić rzetelny i wiarygodny nośnik informacji o jednoznacznie skonkretyzowanych cenach świadczonych usług.” </w:t>
      </w:r>
      <w:bookmarkEnd w:id="9"/>
      <w:r w:rsidR="00DD17D6" w:rsidRPr="00E5225F">
        <w:rPr>
          <w:rFonts w:asciiTheme="minorHAnsi" w:hAnsiTheme="minorHAnsi" w:cstheme="minorHAnsi"/>
        </w:rPr>
        <w:t xml:space="preserve">Powyższe rozważania dotyczą również modyfikacji w postaci zastosowania przez przedsiębiorcę w cenniku przedziałów cenowych. </w:t>
      </w:r>
    </w:p>
    <w:p w14:paraId="34EF8F94" w14:textId="5D28B31D" w:rsidR="000F253E" w:rsidRPr="00E5225F" w:rsidRDefault="00D11B36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Mazowiecki Wojewódzki Inspektor Inspekcji Handlowej </w:t>
      </w:r>
      <w:r w:rsidR="00F64A29" w:rsidRPr="00E5225F">
        <w:rPr>
          <w:rFonts w:asciiTheme="minorHAnsi" w:hAnsiTheme="minorHAnsi" w:cstheme="minorHAnsi"/>
        </w:rPr>
        <w:t xml:space="preserve">pragnie </w:t>
      </w:r>
      <w:r w:rsidRPr="00E5225F">
        <w:rPr>
          <w:rFonts w:asciiTheme="minorHAnsi" w:hAnsiTheme="minorHAnsi" w:cstheme="minorHAnsi"/>
        </w:rPr>
        <w:t>także</w:t>
      </w:r>
      <w:r w:rsidR="00F64A29" w:rsidRPr="00E5225F">
        <w:rPr>
          <w:rFonts w:asciiTheme="minorHAnsi" w:hAnsiTheme="minorHAnsi" w:cstheme="minorHAnsi"/>
        </w:rPr>
        <w:t xml:space="preserve"> zaznaczyć,</w:t>
      </w:r>
      <w:r w:rsidRPr="00E5225F">
        <w:rPr>
          <w:rFonts w:asciiTheme="minorHAnsi" w:hAnsiTheme="minorHAnsi" w:cstheme="minorHAnsi"/>
        </w:rPr>
        <w:t xml:space="preserve"> że o</w:t>
      </w:r>
      <w:r w:rsidR="000F253E" w:rsidRPr="00E5225F">
        <w:rPr>
          <w:rFonts w:asciiTheme="minorHAnsi" w:hAnsiTheme="minorHAnsi" w:cstheme="minorHAnsi"/>
        </w:rPr>
        <w:t xml:space="preserve">dpowiedzialność wynikająca z popełnienia deliktu administracyjnego ma charakter obiektywny. Okoliczności towarzyszące naruszeniu prawa, takie jak </w:t>
      </w:r>
      <w:r w:rsidR="00CB0263" w:rsidRPr="00E5225F">
        <w:rPr>
          <w:rFonts w:asciiTheme="minorHAnsi" w:hAnsiTheme="minorHAnsi" w:cstheme="minorHAnsi"/>
        </w:rPr>
        <w:t xml:space="preserve">różnice w zakresie świadczonych usług, indywidualne cechy i potrzeby klienta, </w:t>
      </w:r>
      <w:r w:rsidR="000F253E" w:rsidRPr="00E5225F">
        <w:rPr>
          <w:rFonts w:asciiTheme="minorHAnsi" w:hAnsiTheme="minorHAnsi" w:cstheme="minorHAnsi"/>
          <w:color w:val="000000" w:themeColor="text1"/>
        </w:rPr>
        <w:t xml:space="preserve">- </w:t>
      </w:r>
      <w:r w:rsidR="000F253E" w:rsidRPr="00E5225F">
        <w:rPr>
          <w:rFonts w:asciiTheme="minorHAnsi" w:hAnsiTheme="minorHAnsi" w:cstheme="minorHAnsi"/>
        </w:rPr>
        <w:t>co przekłada się na różnorodność wariantów wykonania usługi</w:t>
      </w:r>
      <w:r w:rsidR="00CB0263" w:rsidRPr="00E5225F">
        <w:rPr>
          <w:rFonts w:asciiTheme="minorHAnsi" w:hAnsiTheme="minorHAnsi" w:cstheme="minorHAnsi"/>
        </w:rPr>
        <w:t>, skutkujące zastosowaniem cennika z zakresem „od-do”</w:t>
      </w:r>
      <w:r w:rsidR="000F253E" w:rsidRPr="00E5225F">
        <w:rPr>
          <w:rFonts w:asciiTheme="minorHAnsi" w:hAnsiTheme="minorHAnsi" w:cstheme="minorHAnsi"/>
        </w:rPr>
        <w:t xml:space="preserve">, nie mają wpływu na prowadzenie postępowania administracyjnego, przypisanie odpowiedzialności za niedopełnienie obowiązku i w rezultacie nałożenie administracyjnej kary pieniężnej. </w:t>
      </w:r>
      <w:r w:rsidR="00CB0263" w:rsidRPr="00E5225F">
        <w:rPr>
          <w:rFonts w:asciiTheme="minorHAnsi" w:hAnsiTheme="minorHAnsi" w:cstheme="minorHAnsi"/>
        </w:rPr>
        <w:t xml:space="preserve">Także fakt, że w </w:t>
      </w:r>
      <w:r w:rsidR="00E872DC" w:rsidRPr="00E5225F">
        <w:rPr>
          <w:rFonts w:asciiTheme="minorHAnsi" w:hAnsiTheme="minorHAnsi" w:cstheme="minorHAnsi"/>
        </w:rPr>
        <w:t>branży</w:t>
      </w:r>
      <w:r w:rsidR="00CB0263" w:rsidRPr="00E5225F">
        <w:rPr>
          <w:rFonts w:asciiTheme="minorHAnsi" w:hAnsiTheme="minorHAnsi" w:cstheme="minorHAnsi"/>
        </w:rPr>
        <w:t xml:space="preserve"> usługowej pow</w:t>
      </w:r>
      <w:r w:rsidR="00E872DC" w:rsidRPr="00E5225F">
        <w:rPr>
          <w:rFonts w:asciiTheme="minorHAnsi" w:hAnsiTheme="minorHAnsi" w:cstheme="minorHAnsi"/>
        </w:rPr>
        <w:t xml:space="preserve">szechnie </w:t>
      </w:r>
      <w:r w:rsidR="00CB0263" w:rsidRPr="00E5225F">
        <w:rPr>
          <w:rFonts w:asciiTheme="minorHAnsi" w:hAnsiTheme="minorHAnsi" w:cstheme="minorHAnsi"/>
        </w:rPr>
        <w:t xml:space="preserve">stosowana jest praktyka określenia ceny usługi za pomocą zakresu „od-do” </w:t>
      </w:r>
      <w:r w:rsidR="00E872DC" w:rsidRPr="00E5225F">
        <w:rPr>
          <w:rFonts w:asciiTheme="minorHAnsi" w:hAnsiTheme="minorHAnsi" w:cstheme="minorHAnsi"/>
        </w:rPr>
        <w:t>(co</w:t>
      </w:r>
      <w:r w:rsidR="00CB0263" w:rsidRPr="00E5225F">
        <w:rPr>
          <w:rFonts w:asciiTheme="minorHAnsi" w:hAnsiTheme="minorHAnsi" w:cstheme="minorHAnsi"/>
        </w:rPr>
        <w:t xml:space="preserve"> nie ma na celu wprowadzania w błąd</w:t>
      </w:r>
      <w:r w:rsidR="00E872DC" w:rsidRPr="00E5225F">
        <w:rPr>
          <w:rFonts w:asciiTheme="minorHAnsi" w:hAnsiTheme="minorHAnsi" w:cstheme="minorHAnsi"/>
        </w:rPr>
        <w:t xml:space="preserve">) pozostaje bez znaczenia dla rozstrzygnięcia. </w:t>
      </w:r>
      <w:r w:rsidR="000F253E" w:rsidRPr="00E5225F">
        <w:rPr>
          <w:rFonts w:asciiTheme="minorHAnsi" w:hAnsiTheme="minorHAnsi" w:cstheme="minorHAnsi"/>
        </w:rPr>
        <w:t xml:space="preserve">Zgodnie z Wyrokiem Naczelnego Sądu Administracyjnego z dnia 11 sierpnia 2022 r. II GSK 541/19 „Nawet jednorazowe naruszenie obowiązków określonych w art. 4 ustawy o informowaniu o cenach towarów i usług stanowi delikt administracyjny. Natomiast z mocy art. 6 ust. 1 tej ustawy, każdy przedsiębiorca dopuszczający się takiego deliktu podlega administracyjnej karze pieniężnej. Okoliczności konkretnego naruszenia tych obowiązków, o których między innymi mowa w uzasadnieniu skargi kasacyjnej, mają jedynie znaczenie przy ustalaniu wysokości kary pieniężnej. Niewątpliwie właściwy organ administracji, określając wysokość kary, winien uwzględnić zarówno stopień naruszenia obowiązków, o których mowa w art. 4 ustawy o informowaniu o cenach towarów i usług, jak i dotychczasową działalność </w:t>
      </w:r>
      <w:r w:rsidR="000F253E" w:rsidRPr="00E5225F">
        <w:rPr>
          <w:rFonts w:asciiTheme="minorHAnsi" w:hAnsiTheme="minorHAnsi" w:cstheme="minorHAnsi"/>
        </w:rPr>
        <w:lastRenderedPageBreak/>
        <w:t xml:space="preserve">przedsiębiorcy oraz wielkość jego obrotów i przychodu (art. 6 ust. 3 tej ustawy).” Mazowiecki Wojewódzki Inspektor Inspekcji Handlowej informuje, że ustawodawca na gruncie ustawy z dnia 9 maja 2014 r. o informowaniu o cenach towarów i usług nie dokonuje rozróżnienia przedsiębiorców ze względu na rodzaj czy też miejsce świadczonych usług. Przedsiębiorca jako profesjonalny uczestnik obrotu powinien mieć świadomość obowiązujących przepisów prawa w zakresie prowadzonej przez niego działalności i tak ją zorganizować, aby sprostać ich wymaganiom. </w:t>
      </w:r>
    </w:p>
    <w:p w14:paraId="617D9268" w14:textId="2526D66B" w:rsidR="00E03743" w:rsidRPr="00E5225F" w:rsidRDefault="00E41FF2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Strona podniosła, że przesyłka zawierająca zawiadomienie o zamiarze wszczęcia kontroli nie została doręczona pod wskazany adres. Z akt sprawy wynika, że ww. przesyłka została zaadresowana na adres do doręczeń wskazany przez Stronę w Centralnej Ewidencji i Informacji o Działalności Gospodarczej, tj.: 09-400 Płock, </w:t>
      </w:r>
      <w:r w:rsidR="00E03743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ul. harc. Józefa Kaczmarskiego, nr 2 lok. 3 i nie została podjęta w terminie. W związku z powyższym zgodnie z treścią art. 44 kp</w:t>
      </w:r>
      <w:r w:rsidR="00E03743" w:rsidRPr="00E5225F">
        <w:rPr>
          <w:rFonts w:asciiTheme="minorHAnsi" w:hAnsiTheme="minorHAnsi" w:cstheme="minorHAnsi"/>
        </w:rPr>
        <w:t>a</w:t>
      </w:r>
      <w:r w:rsidRPr="00E5225F">
        <w:rPr>
          <w:rFonts w:asciiTheme="minorHAnsi" w:hAnsiTheme="minorHAnsi" w:cstheme="minorHAnsi"/>
        </w:rPr>
        <w:t xml:space="preserve"> zastosowano doręczenie zastępcze</w:t>
      </w:r>
      <w:r w:rsidR="00E03743" w:rsidRPr="00E5225F">
        <w:rPr>
          <w:rFonts w:asciiTheme="minorHAnsi" w:hAnsiTheme="minorHAnsi" w:cstheme="minorHAnsi"/>
        </w:rPr>
        <w:t xml:space="preserve">, które rodzi te same skutki prawne co </w:t>
      </w:r>
      <w:r w:rsidR="00EE5B42" w:rsidRPr="00E5225F">
        <w:rPr>
          <w:rFonts w:asciiTheme="minorHAnsi" w:hAnsiTheme="minorHAnsi" w:cstheme="minorHAnsi"/>
        </w:rPr>
        <w:t>pismo doręczone</w:t>
      </w:r>
      <w:r w:rsidR="00E03743" w:rsidRPr="00E5225F">
        <w:rPr>
          <w:rFonts w:asciiTheme="minorHAnsi" w:hAnsiTheme="minorHAnsi" w:cstheme="minorHAnsi"/>
        </w:rPr>
        <w:t xml:space="preserve"> </w:t>
      </w:r>
      <w:r w:rsidR="00EE5B42" w:rsidRPr="00E5225F">
        <w:rPr>
          <w:rFonts w:asciiTheme="minorHAnsi" w:hAnsiTheme="minorHAnsi" w:cstheme="minorHAnsi"/>
        </w:rPr>
        <w:t>fizycznie</w:t>
      </w:r>
      <w:r w:rsidR="00E03743" w:rsidRPr="00E5225F">
        <w:rPr>
          <w:rFonts w:asciiTheme="minorHAnsi" w:hAnsiTheme="minorHAnsi" w:cstheme="minorHAnsi"/>
        </w:rPr>
        <w:t xml:space="preserve"> </w:t>
      </w:r>
      <w:r w:rsidR="00EE5B42" w:rsidRPr="00E5225F">
        <w:rPr>
          <w:rFonts w:asciiTheme="minorHAnsi" w:hAnsiTheme="minorHAnsi" w:cstheme="minorHAnsi"/>
        </w:rPr>
        <w:t>adresatowi.</w:t>
      </w:r>
    </w:p>
    <w:p w14:paraId="66BC275F" w14:textId="7DA3A4DC" w:rsidR="004750D3" w:rsidRPr="00E5225F" w:rsidRDefault="00EE5B42" w:rsidP="00E5225F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eastAsiaTheme="minorHAnsi" w:hAnsiTheme="minorHAnsi" w:cstheme="minorHAnsi"/>
          <w:lang w:eastAsia="en-US"/>
        </w:rPr>
        <w:t xml:space="preserve">Odnośnie odstąpienia od wymierzenia kary Mazowiecki Wojewódzki Inspektor </w:t>
      </w:r>
      <w:r w:rsidR="007515F1" w:rsidRPr="00E5225F">
        <w:rPr>
          <w:rFonts w:asciiTheme="minorHAnsi" w:eastAsiaTheme="minorHAnsi" w:hAnsiTheme="minorHAnsi" w:cstheme="minorHAnsi"/>
          <w:lang w:eastAsia="en-US"/>
        </w:rPr>
        <w:t>I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nspekcji </w:t>
      </w:r>
      <w:r w:rsidR="007515F1" w:rsidRPr="00E5225F">
        <w:rPr>
          <w:rFonts w:asciiTheme="minorHAnsi" w:eastAsiaTheme="minorHAnsi" w:hAnsiTheme="minorHAnsi" w:cstheme="minorHAnsi"/>
          <w:lang w:eastAsia="en-US"/>
        </w:rPr>
        <w:t>H</w:t>
      </w:r>
      <w:r w:rsidRPr="00E5225F">
        <w:rPr>
          <w:rFonts w:asciiTheme="minorHAnsi" w:eastAsiaTheme="minorHAnsi" w:hAnsiTheme="minorHAnsi" w:cstheme="minorHAnsi"/>
          <w:lang w:eastAsia="en-US"/>
        </w:rPr>
        <w:t>andlowej informuje, że z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godnie z art. 189f § 1 pkt 1 kpa, organ wymierzający karę pieniężną odstępuje od jej nałożenia i poprzestaje </w:t>
      </w:r>
      <w:r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="004750D3" w:rsidRPr="00E5225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</w:t>
      </w:r>
      <w:r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t>na podstawie art. 189f § 1 pkt 1 kpa, ponieważ jak wykazano p</w:t>
      </w:r>
      <w:r w:rsidR="00E6256E" w:rsidRPr="00E5225F">
        <w:rPr>
          <w:rFonts w:asciiTheme="minorHAnsi" w:eastAsiaTheme="minorHAnsi" w:hAnsiTheme="minorHAnsi" w:cstheme="minorHAnsi"/>
          <w:lang w:eastAsia="en-US"/>
        </w:rPr>
        <w:t>oniżej,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 w przedmiotowej sprawie waga naruszenia nie była znikoma. Nie ma także zastosowania regulacja przepisu art. 189f § 1 pkt 2 kpa, gdyż za to samo zachowanie na stronę nie została uprzednio nałożona sankcja przez inny uprawniony organ administracji publicznej. Nie jest również możliwe zastosowanie odstąpienia od wymierzenia kary pieniężnej na podstawie </w:t>
      </w:r>
      <w:r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t>art. 189f § 2 kpa, który stanowi, że w przypadkach innych niż wymienione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w § 1, jeżeli pozwoli to na spełnienie celów, dla których miałaby być nałożona administracyjna kara pieniężna, organ administracji publicznej, </w:t>
      </w:r>
      <w:r w:rsidR="001B4F55"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t>w drodze postanowienia, może wyznaczyć stronie termin do przedstawienia dowodów potwierdzających: usunięcie naruszenia prawa lub powiadomienie właściwych podmiotów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 f § 3 kpa, organ administracji publicznej </w:t>
      </w:r>
      <w:r w:rsidR="001B4F55"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lastRenderedPageBreak/>
        <w:t xml:space="preserve">w przypadkach, o których mowa w § 2, odstępuje od nałożenia administracyjnej kary pieniężnej i poprzestaje </w:t>
      </w:r>
      <w:r w:rsidR="001B4F55" w:rsidRPr="00E5225F">
        <w:rPr>
          <w:rFonts w:asciiTheme="minorHAnsi" w:eastAsiaTheme="minorHAnsi" w:hAnsiTheme="minorHAnsi" w:cstheme="minorHAnsi"/>
          <w:lang w:eastAsia="en-US"/>
        </w:rPr>
        <w:br/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na pouczeniu, jeżeli strona przedstawiła dowody, potwierdzające wykonanie postanowienia. Organ zauważa, że charakter naruszeń, jakich dopuściła się strona, wyklucza możliwość usunięcia skutków naruszenia. Warunkiem odstąpienia od nałożenia administracyjnej kary pieniężnej </w:t>
      </w:r>
      <w:r w:rsidRPr="00E5225F">
        <w:rPr>
          <w:rFonts w:asciiTheme="minorHAnsi" w:eastAsiaTheme="minorHAnsi" w:hAnsiTheme="minorHAnsi" w:cstheme="minorHAnsi"/>
          <w:lang w:eastAsia="en-US"/>
        </w:rPr>
        <w:t>jest przywrócenie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1B4F55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750D3" w:rsidRPr="00E5225F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750D3" w:rsidRPr="00E5225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750D3" w:rsidRPr="00E5225F">
        <w:rPr>
          <w:rFonts w:asciiTheme="minorHAnsi" w:eastAsiaTheme="minorHAnsi" w:hAnsiTheme="minorHAnsi" w:cstheme="minorHAnsi"/>
          <w:lang w:eastAsia="en-US"/>
        </w:rPr>
        <w:t xml:space="preserve"> 991/19). W przedmiotowej sprawie, przedsiębiorca zaprzestał naruszenia, jednakże nie usunął skutków naruszenia prawa, albowiem zaistniałe naruszenie prawa, stwierdzone w dniu kontroli, nieodwracalnie pozbawiło pewną grupę konsumentów prawa do uzyskania przysługujących im istotnych informacji. </w:t>
      </w:r>
    </w:p>
    <w:p w14:paraId="6563DE0E" w14:textId="77777777" w:rsidR="000F253E" w:rsidRPr="00E5225F" w:rsidRDefault="000F253E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Unii Europejskiej.</w:t>
      </w:r>
    </w:p>
    <w:p w14:paraId="434AAF41" w14:textId="77777777" w:rsidR="000F253E" w:rsidRPr="00E5225F" w:rsidRDefault="000F253E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następuje.</w:t>
      </w:r>
    </w:p>
    <w:p w14:paraId="3B2D167A" w14:textId="1D3A6AA7" w:rsidR="0042718C" w:rsidRPr="00E5225F" w:rsidRDefault="0042718C" w:rsidP="00E5225F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10" w:name="_Hlk137536132"/>
      <w:r w:rsidRPr="00E5225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224840C9" w14:textId="357305F8" w:rsidR="00451A94" w:rsidRPr="00E5225F" w:rsidRDefault="00352089" w:rsidP="00E5225F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E5225F">
        <w:rPr>
          <w:rFonts w:asciiTheme="minorHAnsi" w:eastAsiaTheme="minorHAnsi" w:hAnsiTheme="minorHAnsi" w:cstheme="minorHAnsi"/>
          <w:lang w:eastAsia="en-US"/>
        </w:rPr>
        <w:t>W miejscu świadczenia usług, w udostępnionym przez przedsiębiorcę cenniku nie uwidoczniono</w:t>
      </w:r>
      <w:r w:rsidRPr="00E5225F">
        <w:rPr>
          <w:rFonts w:asciiTheme="minorHAnsi" w:eastAsiaTheme="minorHAnsi" w:hAnsiTheme="minorHAnsi" w:cstheme="minorHAnsi"/>
          <w:lang w:eastAsia="en-US"/>
        </w:rPr>
        <w:br/>
        <w:t>cen usług w sposób jednoznaczny, niebudzący wątpliwości oraz umożliwiający porównanie</w:t>
      </w:r>
      <w:r w:rsidR="001A28DE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cen </w:t>
      </w:r>
      <w:r w:rsidR="005F5306" w:rsidRPr="00E5225F">
        <w:rPr>
          <w:rFonts w:asciiTheme="minorHAnsi" w:eastAsiaTheme="minorHAnsi" w:hAnsiTheme="minorHAnsi" w:cstheme="minorHAnsi"/>
          <w:lang w:eastAsia="en-US"/>
        </w:rPr>
        <w:t xml:space="preserve">(określono je z zastosowaniem przedziału cenowego 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>dwu</w:t>
      </w:r>
      <w:r w:rsidR="005F5306" w:rsidRPr="00E5225F">
        <w:rPr>
          <w:rFonts w:asciiTheme="minorHAnsi" w:eastAsiaTheme="minorHAnsi" w:hAnsiTheme="minorHAnsi" w:cstheme="minorHAnsi"/>
          <w:lang w:eastAsia="en-US"/>
        </w:rPr>
        <w:t xml:space="preserve">stronnie zamkniętego), </w:t>
      </w:r>
      <w:r w:rsidRPr="00E5225F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usług. Ponadto narusza § 10 ust. 1 rozporządzenia Ministra Rozwoju i Technologii z dnia 19 grudnia 2022r. w sprawie uwidaczniania</w:t>
      </w:r>
      <w:r w:rsidR="005F5306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5225F">
        <w:rPr>
          <w:rFonts w:asciiTheme="minorHAnsi" w:eastAsiaTheme="minorHAnsi" w:hAnsiTheme="minorHAnsi" w:cstheme="minorHAnsi"/>
          <w:lang w:eastAsia="en-US"/>
        </w:rPr>
        <w:t>cen towarów i usług. Nieprawidłowość dotyczyła przeważającej ilości usług</w:t>
      </w:r>
      <w:r w:rsidR="00C974B9" w:rsidRPr="00E5225F">
        <w:rPr>
          <w:rFonts w:asciiTheme="minorHAnsi" w:eastAsiaTheme="minorHAnsi" w:hAnsiTheme="minorHAnsi" w:cstheme="minorHAnsi"/>
          <w:lang w:eastAsia="en-US"/>
        </w:rPr>
        <w:t>,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tj. 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>12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 xml:space="preserve">spośród </w:t>
      </w:r>
      <w:r w:rsidRPr="00E5225F">
        <w:rPr>
          <w:rFonts w:asciiTheme="minorHAnsi" w:eastAsiaTheme="minorHAnsi" w:hAnsiTheme="minorHAnsi" w:cstheme="minorHAnsi"/>
          <w:lang w:eastAsia="en-US"/>
        </w:rPr>
        <w:t>1</w:t>
      </w:r>
      <w:r w:rsidR="005F5306" w:rsidRPr="00E5225F">
        <w:rPr>
          <w:rFonts w:asciiTheme="minorHAnsi" w:eastAsiaTheme="minorHAnsi" w:hAnsiTheme="minorHAnsi" w:cstheme="minorHAnsi"/>
          <w:lang w:eastAsia="en-US"/>
        </w:rPr>
        <w:t>3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pozycji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 xml:space="preserve"> zawartych w cenniku</w:t>
      </w:r>
      <w:r w:rsidR="001A28DE" w:rsidRPr="00E5225F">
        <w:rPr>
          <w:rFonts w:asciiTheme="minorHAnsi" w:eastAsiaTheme="minorHAnsi" w:hAnsiTheme="minorHAnsi" w:cstheme="minorHAnsi"/>
          <w:lang w:eastAsia="en-US"/>
        </w:rPr>
        <w:t>.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AB6550" w:rsidRPr="00E5225F">
        <w:rPr>
          <w:rFonts w:asciiTheme="minorHAnsi" w:eastAsiaTheme="minorHAnsi" w:hAnsiTheme="minorHAnsi" w:cstheme="minorHAnsi"/>
          <w:lang w:eastAsia="en-US"/>
        </w:rPr>
        <w:t>Ponadto w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 xml:space="preserve">śród zakwestionowanych pozycji znajdowały się pozycje o szerokim zakresie cenowym, np. </w:t>
      </w:r>
      <w:proofErr w:type="spellStart"/>
      <w:r w:rsidR="00451A94" w:rsidRPr="00E5225F">
        <w:rPr>
          <w:rFonts w:asciiTheme="minorHAnsi" w:eastAsiaTheme="minorHAnsi" w:hAnsiTheme="minorHAnsi" w:cstheme="minorHAnsi"/>
          <w:lang w:eastAsia="en-US"/>
        </w:rPr>
        <w:t>balayage</w:t>
      </w:r>
      <w:proofErr w:type="spellEnd"/>
      <w:r w:rsidR="00451A94" w:rsidRPr="00E5225F">
        <w:rPr>
          <w:rFonts w:asciiTheme="minorHAnsi" w:eastAsiaTheme="minorHAnsi" w:hAnsiTheme="minorHAnsi" w:cstheme="minorHAnsi"/>
          <w:lang w:eastAsia="en-US"/>
        </w:rPr>
        <w:t xml:space="preserve"> 170 zł – 500 zł. </w:t>
      </w:r>
    </w:p>
    <w:p w14:paraId="6E65C6F5" w14:textId="47B62F94" w:rsidR="00352089" w:rsidRPr="00E5225F" w:rsidRDefault="001A28DE" w:rsidP="00E5225F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E5225F">
        <w:rPr>
          <w:rFonts w:asciiTheme="minorHAnsi" w:eastAsiaTheme="minorHAnsi" w:hAnsiTheme="minorHAnsi" w:cstheme="minorHAnsi"/>
          <w:lang w:eastAsia="en-US"/>
        </w:rPr>
        <w:t>K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>onsument</w:t>
      </w:r>
      <w:r w:rsidR="000262D7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nie był w stanie w sposób dokładny oszacować ceny danej usługi. </w:t>
      </w:r>
      <w:r w:rsidR="00AB6550" w:rsidRPr="00E5225F">
        <w:rPr>
          <w:rFonts w:asciiTheme="minorHAnsi" w:eastAsiaTheme="minorHAnsi" w:hAnsiTheme="minorHAnsi" w:cstheme="minorHAnsi"/>
          <w:lang w:eastAsia="en-US"/>
        </w:rPr>
        <w:t>N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>ależy</w:t>
      </w:r>
      <w:r w:rsidR="00AB6550" w:rsidRPr="00E5225F">
        <w:rPr>
          <w:rFonts w:asciiTheme="minorHAnsi" w:eastAsiaTheme="minorHAnsi" w:hAnsiTheme="minorHAnsi" w:cstheme="minorHAnsi"/>
          <w:lang w:eastAsia="en-US"/>
        </w:rPr>
        <w:t xml:space="preserve"> także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 mieć na uwadze fakt,</w:t>
      </w:r>
      <w:r w:rsidR="000262D7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że brak uwidocznienia dokładnych cen za oferowaną usługę pozbawiał konsumenta 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lastRenderedPageBreak/>
        <w:t>ważnych informacji</w:t>
      </w:r>
      <w:r w:rsidR="00AB6550" w:rsidRPr="00E5225F">
        <w:rPr>
          <w:rFonts w:asciiTheme="minorHAnsi" w:eastAsiaTheme="minorHAnsi" w:hAnsiTheme="minorHAnsi" w:cstheme="minorHAnsi"/>
          <w:lang w:eastAsia="en-US"/>
        </w:rPr>
        <w:t>,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1B4F55" w:rsidRPr="00E5225F">
        <w:rPr>
          <w:rFonts w:asciiTheme="minorHAnsi" w:eastAsiaTheme="minorHAnsi" w:hAnsiTheme="minorHAnsi" w:cstheme="minorHAnsi"/>
          <w:lang w:eastAsia="en-US"/>
        </w:rPr>
        <w:br/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w </w:t>
      </w:r>
      <w:r w:rsidR="006770CA" w:rsidRPr="00E5225F">
        <w:rPr>
          <w:rFonts w:asciiTheme="minorHAnsi" w:eastAsiaTheme="minorHAnsi" w:hAnsiTheme="minorHAnsi" w:cstheme="minorHAnsi"/>
          <w:lang w:eastAsia="en-US"/>
        </w:rPr>
        <w:t>oparciu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 o które </w:t>
      </w:r>
      <w:r w:rsidRPr="00E5225F">
        <w:rPr>
          <w:rFonts w:asciiTheme="minorHAnsi" w:eastAsiaTheme="minorHAnsi" w:hAnsiTheme="minorHAnsi" w:cstheme="minorHAnsi"/>
          <w:lang w:eastAsia="en-US"/>
        </w:rPr>
        <w:t>podejmuje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 decyzj</w:t>
      </w:r>
      <w:r w:rsidRPr="00E5225F">
        <w:rPr>
          <w:rFonts w:asciiTheme="minorHAnsi" w:eastAsiaTheme="minorHAnsi" w:hAnsiTheme="minorHAnsi" w:cstheme="minorHAnsi"/>
          <w:lang w:eastAsia="en-US"/>
        </w:rPr>
        <w:t>ę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 o skorzystaniu z usługi. Mając na uwadze powyższe, 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należy uznać, iż 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>interes konsumenta został naruszony w istotny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sposób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. Naruszenie prawa zostało stwierdzone </w:t>
      </w:r>
      <w:r w:rsidR="00451A94" w:rsidRPr="00E5225F">
        <w:rPr>
          <w:rFonts w:asciiTheme="minorHAnsi" w:eastAsiaTheme="minorHAnsi" w:hAnsiTheme="minorHAnsi" w:cstheme="minorHAnsi"/>
          <w:lang w:eastAsia="en-US"/>
        </w:rPr>
        <w:t>06.12.2024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 r.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W toku kontroli </w:t>
      </w:r>
      <w:r w:rsidRPr="00E5225F">
        <w:rPr>
          <w:rFonts w:asciiTheme="minorHAnsi" w:eastAsiaTheme="minorHAnsi" w:hAnsiTheme="minorHAnsi" w:cstheme="minorHAnsi"/>
          <w:lang w:eastAsia="en-US"/>
        </w:rPr>
        <w:t xml:space="preserve">nieprawidłowości </w:t>
      </w:r>
      <w:r w:rsidR="0059491F" w:rsidRPr="00E5225F">
        <w:rPr>
          <w:rFonts w:asciiTheme="minorHAnsi" w:eastAsiaTheme="minorHAnsi" w:hAnsiTheme="minorHAnsi" w:cstheme="minorHAnsi"/>
          <w:lang w:eastAsia="en-US"/>
        </w:rPr>
        <w:t>naprawiono</w:t>
      </w:r>
      <w:r w:rsidR="00352089" w:rsidRPr="00E5225F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3B947347" w14:textId="77777777" w:rsidR="0042718C" w:rsidRPr="00E5225F" w:rsidRDefault="0042718C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Pr="00E5225F">
        <w:rPr>
          <w:rFonts w:asciiTheme="minorHAnsi" w:hAnsiTheme="minorHAnsi" w:cstheme="minorHAnsi"/>
        </w:rPr>
        <w:br/>
        <w:t>lub naprawienia szkody poniesionej przez konsumentów, uzyskane przez przedsiębiorcę korzyści majątkowe lub straty w związku z naruszeniem tych obowiązków:</w:t>
      </w:r>
    </w:p>
    <w:p w14:paraId="13ADC030" w14:textId="6F9BDE95" w:rsidR="00352089" w:rsidRPr="00E5225F" w:rsidRDefault="00352089" w:rsidP="00E5225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W oparciu o wpis do Centralnej Ewidencji i Informacji o Działalności Gospodarczej, ustalono,</w:t>
      </w:r>
      <w:r w:rsidR="008D7886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że przedsiębiorca rozpocz</w:t>
      </w:r>
      <w:r w:rsidR="00451A94" w:rsidRPr="00E5225F">
        <w:rPr>
          <w:rFonts w:asciiTheme="minorHAnsi" w:hAnsiTheme="minorHAnsi" w:cstheme="minorHAnsi"/>
        </w:rPr>
        <w:t>ął</w:t>
      </w:r>
      <w:r w:rsidRPr="00E5225F">
        <w:rPr>
          <w:rFonts w:asciiTheme="minorHAnsi" w:hAnsiTheme="minorHAnsi" w:cstheme="minorHAnsi"/>
        </w:rPr>
        <w:t xml:space="preserve"> wykonywanie działalności gospodarczej </w:t>
      </w:r>
      <w:r w:rsidR="00451A94" w:rsidRPr="00E5225F">
        <w:rPr>
          <w:rFonts w:asciiTheme="minorHAnsi" w:hAnsiTheme="minorHAnsi" w:cstheme="minorHAnsi"/>
        </w:rPr>
        <w:t xml:space="preserve">02.08.2011 r. </w:t>
      </w:r>
      <w:r w:rsidRPr="00E5225F">
        <w:rPr>
          <w:rFonts w:asciiTheme="minorHAnsi" w:hAnsiTheme="minorHAnsi" w:cstheme="minorHAnsi"/>
        </w:rPr>
        <w:t xml:space="preserve"> Mazowiecki Wojewódzki Inspektor Inspekcji Handlowej nie stwierdził wcześniejszego naruszenia przez przedsiębiorcę przepisów </w:t>
      </w:r>
      <w:r w:rsidR="00AB6550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 xml:space="preserve">z zakresu obowiązku informowania o cenach. </w:t>
      </w:r>
      <w:r w:rsidR="00451A94" w:rsidRPr="00E5225F">
        <w:rPr>
          <w:rFonts w:asciiTheme="minorHAnsi" w:hAnsiTheme="minorHAnsi" w:cstheme="minorHAnsi"/>
        </w:rPr>
        <w:t xml:space="preserve">Strona nie przekazała informacji o wysokości uzyskanych korzyści lub strat </w:t>
      </w:r>
      <w:r w:rsidRPr="00E5225F">
        <w:rPr>
          <w:rFonts w:asciiTheme="minorHAnsi" w:hAnsiTheme="minorHAnsi" w:cstheme="minorHAnsi"/>
        </w:rPr>
        <w:t xml:space="preserve">w związku ze stwierdzonym naruszeniem. </w:t>
      </w:r>
    </w:p>
    <w:p w14:paraId="2436040D" w14:textId="68F82B9B" w:rsidR="0022067F" w:rsidRPr="00E5225F" w:rsidRDefault="0022067F" w:rsidP="00E5225F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5225F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252AE92C" w14:textId="294DA00C" w:rsidR="00451A94" w:rsidRPr="00E5225F" w:rsidRDefault="00451A94" w:rsidP="00E5225F">
      <w:pPr>
        <w:tabs>
          <w:tab w:val="left" w:pos="0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5225F">
        <w:rPr>
          <w:rFonts w:asciiTheme="minorHAnsi" w:hAnsiTheme="minorHAnsi" w:cstheme="minorHAnsi"/>
          <w:color w:val="000000" w:themeColor="text1"/>
        </w:rPr>
        <w:t xml:space="preserve">Przedsiębiorca </w:t>
      </w:r>
      <w:r w:rsidR="003D2B7B" w:rsidRPr="00E5225F">
        <w:rPr>
          <w:rFonts w:asciiTheme="minorHAnsi" w:hAnsiTheme="minorHAnsi" w:cstheme="minorHAnsi"/>
          <w:color w:val="000000" w:themeColor="text1"/>
        </w:rPr>
        <w:t xml:space="preserve">przekazał </w:t>
      </w:r>
      <w:r w:rsidRPr="00E5225F">
        <w:rPr>
          <w:rFonts w:asciiTheme="minorHAnsi" w:hAnsiTheme="minorHAnsi" w:cstheme="minorHAnsi"/>
          <w:color w:val="000000" w:themeColor="text1"/>
        </w:rPr>
        <w:t xml:space="preserve">kserokopię raportów miesięcznych z kasy fiskalnej z 12 miesięcy za 2024 rok. </w:t>
      </w:r>
    </w:p>
    <w:p w14:paraId="05BBD1BC" w14:textId="4AF512BA" w:rsidR="0042718C" w:rsidRPr="00E5225F" w:rsidRDefault="0042718C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169D9F7" w14:textId="77777777" w:rsidR="0042718C" w:rsidRPr="00E5225F" w:rsidRDefault="0042718C" w:rsidP="00E5225F">
      <w:pPr>
        <w:spacing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Pr="00E5225F">
        <w:rPr>
          <w:rFonts w:asciiTheme="minorHAnsi" w:hAnsiTheme="minorHAnsi" w:cstheme="minorHAnsi"/>
        </w:rPr>
        <w:br/>
        <w:t>nie jest kontrolą przeprowadzoną w sprawach transgranicznych, tj. działalności gospodarczej</w:t>
      </w:r>
      <w:r w:rsidRPr="00E5225F">
        <w:rPr>
          <w:rFonts w:asciiTheme="minorHAnsi" w:hAnsiTheme="minorHAnsi" w:cstheme="minorHAnsi"/>
        </w:rPr>
        <w:br/>
        <w:t>o transgranicznym charakterze prowadzonej przez przedsiębiorcę.</w:t>
      </w:r>
    </w:p>
    <w:bookmarkEnd w:id="10"/>
    <w:p w14:paraId="14374F18" w14:textId="235B68E2" w:rsidR="0042718C" w:rsidRPr="00E5225F" w:rsidRDefault="0042718C" w:rsidP="00E5225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225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E5225F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E5225F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</w:t>
      </w:r>
      <w:r w:rsidR="00061D5F" w:rsidRPr="00E5225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5225F">
        <w:rPr>
          <w:rFonts w:asciiTheme="minorHAnsi" w:eastAsiaTheme="minorHAnsi" w:hAnsiTheme="minorHAnsi" w:cstheme="minorHAnsi"/>
          <w:lang w:eastAsia="en-US"/>
        </w:rPr>
        <w:t>(Dz. Urz. WE L Nr 80, s. 27), kary za naruszenie przepisów ustawy o informowaniu o cenach towarów i usług muszą być skuteczne, proporcjonalne i odstraszające.</w:t>
      </w:r>
    </w:p>
    <w:p w14:paraId="28E20F28" w14:textId="77777777" w:rsidR="0042718C" w:rsidRPr="00E5225F" w:rsidRDefault="0042718C" w:rsidP="00E5225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225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wysokości 20 000 zł.</w:t>
      </w:r>
    </w:p>
    <w:p w14:paraId="036C374B" w14:textId="44FD15E2" w:rsidR="0042718C" w:rsidRPr="00E5225F" w:rsidRDefault="0042718C" w:rsidP="00E5225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Mając na uwadze ww. przesłanki, organ uznał, iż przedsiębiorcy </w:t>
      </w:r>
      <w:r w:rsidR="005F5306" w:rsidRPr="00E5225F">
        <w:rPr>
          <w:rFonts w:asciiTheme="minorHAnsi" w:hAnsiTheme="minorHAnsi" w:cstheme="minorHAnsi"/>
        </w:rPr>
        <w:t>M</w:t>
      </w:r>
      <w:r w:rsidR="003D2B7B" w:rsidRPr="00E5225F">
        <w:rPr>
          <w:rFonts w:asciiTheme="minorHAnsi" w:hAnsiTheme="minorHAnsi" w:cstheme="minorHAnsi"/>
        </w:rPr>
        <w:t xml:space="preserve">onice Kaczmarek </w:t>
      </w:r>
      <w:r w:rsidRPr="00E5225F">
        <w:rPr>
          <w:rFonts w:asciiTheme="minorHAnsi" w:hAnsiTheme="minorHAnsi" w:cstheme="minorHAnsi"/>
        </w:rPr>
        <w:t>prowadzące</w:t>
      </w:r>
      <w:r w:rsidR="00352089" w:rsidRPr="00E5225F">
        <w:rPr>
          <w:rFonts w:asciiTheme="minorHAnsi" w:hAnsiTheme="minorHAnsi" w:cstheme="minorHAnsi"/>
        </w:rPr>
        <w:t>j</w:t>
      </w:r>
      <w:r w:rsidRPr="00E5225F">
        <w:rPr>
          <w:rFonts w:asciiTheme="minorHAnsi" w:hAnsiTheme="minorHAnsi" w:cstheme="minorHAnsi"/>
        </w:rPr>
        <w:t xml:space="preserve"> działalność gospodarczą pod firmą: </w:t>
      </w:r>
      <w:r w:rsidR="003D2B7B" w:rsidRPr="00E5225F">
        <w:rPr>
          <w:rFonts w:asciiTheme="minorHAnsi" w:hAnsiTheme="minorHAnsi" w:cstheme="minorHAnsi"/>
        </w:rPr>
        <w:t xml:space="preserve">Kaczmarek Monika - Salon Fryzjerski "Rudzielec" </w:t>
      </w:r>
      <w:r w:rsidRPr="00E5225F">
        <w:rPr>
          <w:rFonts w:asciiTheme="minorHAnsi" w:hAnsiTheme="minorHAnsi" w:cstheme="minorHAnsi"/>
        </w:rPr>
        <w:t xml:space="preserve">za naruszenie obowiązku wynikającego z art. 4 ust. 1 ustawy </w:t>
      </w:r>
      <w:r w:rsidRPr="00E5225F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Pr="00E5225F">
        <w:rPr>
          <w:rFonts w:asciiTheme="minorHAnsi" w:hAnsiTheme="minorHAnsi" w:cstheme="minorHAnsi"/>
        </w:rPr>
        <w:t xml:space="preserve"> należy wymierzyć karę pieniężną przewidzianą</w:t>
      </w:r>
      <w:r w:rsidR="005F5306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 xml:space="preserve">w art. 6 ust. 1 ww. ustawy w wysokości </w:t>
      </w:r>
      <w:r w:rsidR="0022067F" w:rsidRPr="00E5225F">
        <w:rPr>
          <w:rFonts w:asciiTheme="minorHAnsi" w:hAnsiTheme="minorHAnsi" w:cstheme="minorHAnsi"/>
        </w:rPr>
        <w:t>1</w:t>
      </w:r>
      <w:r w:rsidR="006C6D7B" w:rsidRPr="00E5225F">
        <w:rPr>
          <w:rFonts w:asciiTheme="minorHAnsi" w:hAnsiTheme="minorHAnsi" w:cstheme="minorHAnsi"/>
        </w:rPr>
        <w:t>0</w:t>
      </w:r>
      <w:r w:rsidRPr="00E5225F">
        <w:rPr>
          <w:rFonts w:asciiTheme="minorHAnsi" w:hAnsiTheme="minorHAnsi" w:cstheme="minorHAnsi"/>
        </w:rPr>
        <w:t>00 zł.</w:t>
      </w:r>
    </w:p>
    <w:p w14:paraId="6991EFD7" w14:textId="77777777" w:rsidR="0042718C" w:rsidRPr="00E5225F" w:rsidRDefault="0042718C" w:rsidP="00E5225F">
      <w:pPr>
        <w:spacing w:before="120"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lastRenderedPageBreak/>
        <w:t>W związku z powyższym Mazowiecki Wojewódzki Inspektor Inspekcji Handlowej orzekł jak w sentencji.</w:t>
      </w:r>
    </w:p>
    <w:p w14:paraId="1EAB02C5" w14:textId="0666BC36" w:rsidR="0042718C" w:rsidRPr="00E5225F" w:rsidRDefault="0042718C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3B100F" w:rsidRPr="00E5225F">
        <w:rPr>
          <w:rFonts w:asciiTheme="minorHAnsi" w:hAnsiTheme="minorHAnsi" w:cstheme="minorHAnsi"/>
        </w:rPr>
        <w:t>1</w:t>
      </w:r>
      <w:r w:rsidR="006C6D7B" w:rsidRPr="00E5225F">
        <w:rPr>
          <w:rFonts w:asciiTheme="minorHAnsi" w:hAnsiTheme="minorHAnsi" w:cstheme="minorHAnsi"/>
        </w:rPr>
        <w:t>0</w:t>
      </w:r>
      <w:r w:rsidRPr="00E5225F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</w:t>
      </w:r>
      <w:r w:rsidR="001B4F55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>Nr 59 1010 1010 0006 0622 3100 0000, w terminie 7 dni od dnia, w którym decyzja o wymierzeniu kary stała się ostateczna.</w:t>
      </w:r>
    </w:p>
    <w:p w14:paraId="2195F61E" w14:textId="3F59E5ED" w:rsidR="0042718C" w:rsidRPr="00E5225F" w:rsidRDefault="0042718C" w:rsidP="00E5225F">
      <w:pPr>
        <w:spacing w:before="120" w:after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 r. Ordynacja podatkowa</w:t>
      </w:r>
      <w:r w:rsidR="00D071E2" w:rsidRPr="00E5225F">
        <w:rPr>
          <w:rFonts w:asciiTheme="minorHAnsi" w:hAnsiTheme="minorHAnsi" w:cstheme="minorHAnsi"/>
        </w:rPr>
        <w:t xml:space="preserve"> </w:t>
      </w:r>
      <w:r w:rsidR="00BA6C2B" w:rsidRPr="00E5225F">
        <w:rPr>
          <w:rFonts w:asciiTheme="minorHAnsi" w:hAnsiTheme="minorHAnsi" w:cstheme="minorHAnsi"/>
        </w:rPr>
        <w:t xml:space="preserve">(Dz.U. z 2025 r. poz. 111 ze zm.). </w:t>
      </w:r>
      <w:r w:rsidRPr="00E5225F">
        <w:rPr>
          <w:rFonts w:asciiTheme="minorHAnsi" w:hAnsiTheme="minorHAnsi" w:cstheme="minorHAnsi"/>
        </w:rPr>
        <w:t>Kara niezapłacona w terminie staje się zaległością podatkową</w:t>
      </w:r>
      <w:r w:rsidR="00D071E2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D071E2" w:rsidRPr="00E5225F">
        <w:rPr>
          <w:rFonts w:asciiTheme="minorHAnsi" w:hAnsiTheme="minorHAnsi" w:cstheme="minorHAnsi"/>
        </w:rPr>
        <w:t xml:space="preserve"> </w:t>
      </w:r>
      <w:r w:rsidRPr="00E5225F">
        <w:rPr>
          <w:rFonts w:asciiTheme="minorHAnsi" w:hAnsiTheme="minorHAnsi" w:cstheme="minorHAnsi"/>
        </w:rPr>
        <w:t>są odsetki za zwłokę.</w:t>
      </w:r>
    </w:p>
    <w:p w14:paraId="5015E7F2" w14:textId="77777777" w:rsidR="00FC5C8E" w:rsidRPr="00E5225F" w:rsidRDefault="00FC5C8E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Pouczenie:</w:t>
      </w:r>
    </w:p>
    <w:p w14:paraId="73701A22" w14:textId="598D5894" w:rsidR="00FC5C8E" w:rsidRPr="00E5225F" w:rsidRDefault="00FC5C8E" w:rsidP="00E5225F">
      <w:pPr>
        <w:spacing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E5225F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prawo odwołania się do Prezesa Urzędu Ochrony Konkurencji i Konsumentów. Odwołanie wnosi się w terminie 14 dni od dnia doręczenia decyzji, za pośrednictwem Mazowieckiego Wojewódzkiego Inspektora Inspekcji Handlowej, </w:t>
      </w:r>
      <w:r w:rsidR="00061D5F" w:rsidRPr="00E5225F">
        <w:rPr>
          <w:rFonts w:asciiTheme="minorHAnsi" w:hAnsiTheme="minorHAnsi" w:cstheme="minorHAnsi"/>
        </w:rPr>
        <w:br/>
      </w:r>
      <w:r w:rsidRPr="00E5225F">
        <w:rPr>
          <w:rFonts w:asciiTheme="minorHAnsi" w:hAnsiTheme="minorHAnsi" w:cstheme="minorHAnsi"/>
        </w:rPr>
        <w:t>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2EA787C8" w14:textId="77777777" w:rsidR="00FC5C8E" w:rsidRPr="00E5225F" w:rsidRDefault="00FC5C8E" w:rsidP="00E5225F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Z up. Mazowieckiego Wojewódzkiego Inspektora Inspekcji Handlowej</w:t>
      </w:r>
    </w:p>
    <w:p w14:paraId="6C10E031" w14:textId="77777777" w:rsidR="00FC5C8E" w:rsidRPr="00E5225F" w:rsidRDefault="00FC5C8E" w:rsidP="00E5225F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Agnieszka Cieślik</w:t>
      </w:r>
    </w:p>
    <w:p w14:paraId="5E759E27" w14:textId="77777777" w:rsidR="00FC5C8E" w:rsidRPr="00E5225F" w:rsidRDefault="00FC5C8E" w:rsidP="00E5225F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Z-ca Mazowieckiego Wojewódzkiego Inspektora Inspekcji Handlowej</w:t>
      </w:r>
    </w:p>
    <w:p w14:paraId="61411CCD" w14:textId="77777777" w:rsidR="00FC5C8E" w:rsidRPr="00E5225F" w:rsidRDefault="00FC5C8E" w:rsidP="00E5225F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E5225F" w:rsidRDefault="00894326" w:rsidP="00E5225F">
      <w:pPr>
        <w:spacing w:before="120" w:line="360" w:lineRule="auto"/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Otrzymują:</w:t>
      </w:r>
    </w:p>
    <w:p w14:paraId="7F3B593C" w14:textId="2EB3728E" w:rsidR="00FC5C8E" w:rsidRPr="00E5225F" w:rsidRDefault="00B63DA9" w:rsidP="00E5225F">
      <w:pPr>
        <w:numPr>
          <w:ilvl w:val="0"/>
          <w:numId w:val="5"/>
        </w:numPr>
        <w:rPr>
          <w:rFonts w:asciiTheme="minorHAnsi" w:hAnsiTheme="minorHAnsi" w:cstheme="minorHAnsi"/>
        </w:rPr>
      </w:pPr>
      <w:r w:rsidRPr="00E5225F">
        <w:rPr>
          <w:rFonts w:asciiTheme="minorHAnsi" w:hAnsiTheme="minorHAnsi" w:cstheme="minorHAnsi"/>
        </w:rPr>
        <w:t>p</w:t>
      </w:r>
      <w:r w:rsidR="00FC5C8E" w:rsidRPr="00E5225F">
        <w:rPr>
          <w:rFonts w:asciiTheme="minorHAnsi" w:hAnsiTheme="minorHAnsi" w:cstheme="minorHAnsi"/>
        </w:rPr>
        <w:t>;</w:t>
      </w:r>
    </w:p>
    <w:p w14:paraId="694A99E0" w14:textId="54678F87" w:rsidR="006A546A" w:rsidRPr="00E5225F" w:rsidRDefault="006A546A" w:rsidP="00E5225F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E5225F">
        <w:rPr>
          <w:rFonts w:asciiTheme="minorHAnsi" w:hAnsiTheme="minorHAnsi" w:cstheme="minorHAnsi"/>
        </w:rPr>
        <w:lastRenderedPageBreak/>
        <w:t xml:space="preserve">aa. </w:t>
      </w:r>
    </w:p>
    <w:sectPr w:rsidR="006A546A" w:rsidRPr="00E5225F" w:rsidSect="004963C8">
      <w:type w:val="continuous"/>
      <w:pgSz w:w="11907" w:h="16840" w:code="9"/>
      <w:pgMar w:top="709" w:right="992" w:bottom="1276" w:left="993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CA5A" w14:textId="77777777" w:rsidR="00F24E2C" w:rsidRDefault="00F24E2C">
      <w:r>
        <w:separator/>
      </w:r>
    </w:p>
  </w:endnote>
  <w:endnote w:type="continuationSeparator" w:id="0">
    <w:p w14:paraId="18E0457A" w14:textId="77777777" w:rsidR="00F24E2C" w:rsidRDefault="00F2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24649808" name="Obraz 18246498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7647" w14:textId="77777777" w:rsidR="00F24E2C" w:rsidRDefault="00F24E2C">
      <w:r>
        <w:separator/>
      </w:r>
    </w:p>
  </w:footnote>
  <w:footnote w:type="continuationSeparator" w:id="0">
    <w:p w14:paraId="5AE0ED6A" w14:textId="77777777" w:rsidR="00F24E2C" w:rsidRDefault="00F2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692B29"/>
    <w:multiLevelType w:val="hybridMultilevel"/>
    <w:tmpl w:val="0B506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9D3"/>
    <w:multiLevelType w:val="hybridMultilevel"/>
    <w:tmpl w:val="0BC86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A536F"/>
    <w:multiLevelType w:val="hybridMultilevel"/>
    <w:tmpl w:val="185AA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A4832"/>
    <w:multiLevelType w:val="hybridMultilevel"/>
    <w:tmpl w:val="9FAC0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4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3"/>
  </w:num>
  <w:num w:numId="2" w16cid:durableId="873620303">
    <w:abstractNumId w:val="15"/>
  </w:num>
  <w:num w:numId="3" w16cid:durableId="760371644">
    <w:abstractNumId w:val="2"/>
  </w:num>
  <w:num w:numId="4" w16cid:durableId="1523325217">
    <w:abstractNumId w:val="6"/>
  </w:num>
  <w:num w:numId="5" w16cid:durableId="33115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30"/>
  </w:num>
  <w:num w:numId="8" w16cid:durableId="1900508956">
    <w:abstractNumId w:val="8"/>
  </w:num>
  <w:num w:numId="9" w16cid:durableId="1704405355">
    <w:abstractNumId w:val="22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27"/>
  </w:num>
  <w:num w:numId="13" w16cid:durableId="444077000">
    <w:abstractNumId w:val="31"/>
  </w:num>
  <w:num w:numId="14" w16cid:durableId="1116951403">
    <w:abstractNumId w:val="25"/>
  </w:num>
  <w:num w:numId="15" w16cid:durableId="1481310805">
    <w:abstractNumId w:val="0"/>
  </w:num>
  <w:num w:numId="16" w16cid:durableId="1518235485">
    <w:abstractNumId w:val="10"/>
  </w:num>
  <w:num w:numId="17" w16cid:durableId="1288194975">
    <w:abstractNumId w:val="32"/>
  </w:num>
  <w:num w:numId="18" w16cid:durableId="1805197002">
    <w:abstractNumId w:val="7"/>
  </w:num>
  <w:num w:numId="19" w16cid:durableId="998533503">
    <w:abstractNumId w:val="29"/>
  </w:num>
  <w:num w:numId="20" w16cid:durableId="1079793447">
    <w:abstractNumId w:val="14"/>
  </w:num>
  <w:num w:numId="21" w16cid:durableId="422725480">
    <w:abstractNumId w:val="21"/>
  </w:num>
  <w:num w:numId="22" w16cid:durableId="1069041746">
    <w:abstractNumId w:val="13"/>
  </w:num>
  <w:num w:numId="23" w16cid:durableId="124126175">
    <w:abstractNumId w:val="34"/>
  </w:num>
  <w:num w:numId="24" w16cid:durableId="1978878865">
    <w:abstractNumId w:val="19"/>
  </w:num>
  <w:num w:numId="25" w16cid:durableId="1669209730">
    <w:abstractNumId w:val="24"/>
  </w:num>
  <w:num w:numId="26" w16cid:durableId="1379469682">
    <w:abstractNumId w:val="1"/>
  </w:num>
  <w:num w:numId="27" w16cid:durableId="1302035550">
    <w:abstractNumId w:val="9"/>
  </w:num>
  <w:num w:numId="28" w16cid:durableId="1305888061">
    <w:abstractNumId w:val="16"/>
  </w:num>
  <w:num w:numId="29" w16cid:durableId="1865753390">
    <w:abstractNumId w:val="17"/>
  </w:num>
  <w:num w:numId="30" w16cid:durableId="1605922945">
    <w:abstractNumId w:val="20"/>
  </w:num>
  <w:num w:numId="31" w16cid:durableId="792481317">
    <w:abstractNumId w:val="11"/>
  </w:num>
  <w:num w:numId="32" w16cid:durableId="660233287">
    <w:abstractNumId w:val="26"/>
  </w:num>
  <w:num w:numId="33" w16cid:durableId="1400513571">
    <w:abstractNumId w:val="12"/>
  </w:num>
  <w:num w:numId="34" w16cid:durableId="1108043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105471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2A1"/>
    <w:rsid w:val="00001AB9"/>
    <w:rsid w:val="0000277D"/>
    <w:rsid w:val="0000302A"/>
    <w:rsid w:val="000035AC"/>
    <w:rsid w:val="0000392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83E"/>
    <w:rsid w:val="00024B50"/>
    <w:rsid w:val="00024E2E"/>
    <w:rsid w:val="000251D5"/>
    <w:rsid w:val="00025D7B"/>
    <w:rsid w:val="000262D7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C6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383C"/>
    <w:rsid w:val="000444D3"/>
    <w:rsid w:val="000458C6"/>
    <w:rsid w:val="000464E2"/>
    <w:rsid w:val="00046C74"/>
    <w:rsid w:val="0004728B"/>
    <w:rsid w:val="000473DF"/>
    <w:rsid w:val="00050EB5"/>
    <w:rsid w:val="000510E2"/>
    <w:rsid w:val="000521BD"/>
    <w:rsid w:val="00052CB2"/>
    <w:rsid w:val="000540BA"/>
    <w:rsid w:val="000540E5"/>
    <w:rsid w:val="00054BB1"/>
    <w:rsid w:val="00054ECC"/>
    <w:rsid w:val="000551B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D5F"/>
    <w:rsid w:val="00061ECC"/>
    <w:rsid w:val="0006212D"/>
    <w:rsid w:val="000629C2"/>
    <w:rsid w:val="00063590"/>
    <w:rsid w:val="000641A6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072"/>
    <w:rsid w:val="000A7BA0"/>
    <w:rsid w:val="000B00DE"/>
    <w:rsid w:val="000B05DF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6C2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B3A"/>
    <w:rsid w:val="000D7FA6"/>
    <w:rsid w:val="000E1186"/>
    <w:rsid w:val="000E1B9E"/>
    <w:rsid w:val="000E1E59"/>
    <w:rsid w:val="000E2AF5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53E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09D3"/>
    <w:rsid w:val="00112069"/>
    <w:rsid w:val="0011269D"/>
    <w:rsid w:val="0011280D"/>
    <w:rsid w:val="001129FF"/>
    <w:rsid w:val="00112F27"/>
    <w:rsid w:val="0011464E"/>
    <w:rsid w:val="00114E7F"/>
    <w:rsid w:val="00114F0B"/>
    <w:rsid w:val="001153C4"/>
    <w:rsid w:val="00115404"/>
    <w:rsid w:val="00115638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13F"/>
    <w:rsid w:val="0014392F"/>
    <w:rsid w:val="0014432B"/>
    <w:rsid w:val="0014459A"/>
    <w:rsid w:val="00144B41"/>
    <w:rsid w:val="00144EFF"/>
    <w:rsid w:val="001458E0"/>
    <w:rsid w:val="001459FE"/>
    <w:rsid w:val="00146322"/>
    <w:rsid w:val="00146434"/>
    <w:rsid w:val="0014726F"/>
    <w:rsid w:val="00147CA1"/>
    <w:rsid w:val="0015187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185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28DE"/>
    <w:rsid w:val="001A306F"/>
    <w:rsid w:val="001A3274"/>
    <w:rsid w:val="001A35CA"/>
    <w:rsid w:val="001A43A6"/>
    <w:rsid w:val="001A43DC"/>
    <w:rsid w:val="001A48C7"/>
    <w:rsid w:val="001A4F11"/>
    <w:rsid w:val="001A543F"/>
    <w:rsid w:val="001A5ACA"/>
    <w:rsid w:val="001A610F"/>
    <w:rsid w:val="001A63E0"/>
    <w:rsid w:val="001A6DA0"/>
    <w:rsid w:val="001A7049"/>
    <w:rsid w:val="001B00E1"/>
    <w:rsid w:val="001B142E"/>
    <w:rsid w:val="001B16BA"/>
    <w:rsid w:val="001B19FE"/>
    <w:rsid w:val="001B20CF"/>
    <w:rsid w:val="001B2676"/>
    <w:rsid w:val="001B2DC3"/>
    <w:rsid w:val="001B422D"/>
    <w:rsid w:val="001B4F55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3ECB"/>
    <w:rsid w:val="001C41B6"/>
    <w:rsid w:val="001C4203"/>
    <w:rsid w:val="001C447B"/>
    <w:rsid w:val="001C56D3"/>
    <w:rsid w:val="001C581A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660E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692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1F7E9B"/>
    <w:rsid w:val="002002A8"/>
    <w:rsid w:val="00200307"/>
    <w:rsid w:val="002008FA"/>
    <w:rsid w:val="00200BC6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6BD"/>
    <w:rsid w:val="0021399A"/>
    <w:rsid w:val="002146DA"/>
    <w:rsid w:val="00214B6E"/>
    <w:rsid w:val="00214BF9"/>
    <w:rsid w:val="00214CB6"/>
    <w:rsid w:val="00214E4A"/>
    <w:rsid w:val="0021513F"/>
    <w:rsid w:val="00215359"/>
    <w:rsid w:val="00215604"/>
    <w:rsid w:val="0021581F"/>
    <w:rsid w:val="00215BE7"/>
    <w:rsid w:val="00215FC5"/>
    <w:rsid w:val="002204A1"/>
    <w:rsid w:val="0022067F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877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0BDC"/>
    <w:rsid w:val="0025238E"/>
    <w:rsid w:val="00252584"/>
    <w:rsid w:val="00252BCC"/>
    <w:rsid w:val="002535AC"/>
    <w:rsid w:val="0025381C"/>
    <w:rsid w:val="0025386D"/>
    <w:rsid w:val="0025397A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77EC3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0830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360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B3B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0BE9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37C39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67B4"/>
    <w:rsid w:val="00347485"/>
    <w:rsid w:val="00347520"/>
    <w:rsid w:val="00351174"/>
    <w:rsid w:val="00351188"/>
    <w:rsid w:val="00351AD5"/>
    <w:rsid w:val="00351C79"/>
    <w:rsid w:val="00352089"/>
    <w:rsid w:val="00352966"/>
    <w:rsid w:val="00354645"/>
    <w:rsid w:val="00354C12"/>
    <w:rsid w:val="00354C9E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0E6A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B70"/>
    <w:rsid w:val="00394880"/>
    <w:rsid w:val="00395883"/>
    <w:rsid w:val="00395CF4"/>
    <w:rsid w:val="00396CD7"/>
    <w:rsid w:val="00396D0B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00F"/>
    <w:rsid w:val="003B18B3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B7B"/>
    <w:rsid w:val="003D2CE8"/>
    <w:rsid w:val="003D3031"/>
    <w:rsid w:val="003D325E"/>
    <w:rsid w:val="003D3948"/>
    <w:rsid w:val="003D4014"/>
    <w:rsid w:val="003D4648"/>
    <w:rsid w:val="003D4984"/>
    <w:rsid w:val="003D5315"/>
    <w:rsid w:val="003D5B02"/>
    <w:rsid w:val="003D6D92"/>
    <w:rsid w:val="003D778A"/>
    <w:rsid w:val="003D7C5F"/>
    <w:rsid w:val="003D7E7E"/>
    <w:rsid w:val="003D7EC6"/>
    <w:rsid w:val="003D7F04"/>
    <w:rsid w:val="003E0318"/>
    <w:rsid w:val="003E03FD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6ED1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18C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A94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087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3D9"/>
    <w:rsid w:val="004669D1"/>
    <w:rsid w:val="004669F2"/>
    <w:rsid w:val="00467495"/>
    <w:rsid w:val="0047130D"/>
    <w:rsid w:val="00472051"/>
    <w:rsid w:val="004730D9"/>
    <w:rsid w:val="00473A7C"/>
    <w:rsid w:val="00473ADA"/>
    <w:rsid w:val="00474556"/>
    <w:rsid w:val="004750BB"/>
    <w:rsid w:val="004750D3"/>
    <w:rsid w:val="00475AF2"/>
    <w:rsid w:val="004764AA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0C4E"/>
    <w:rsid w:val="004916CF"/>
    <w:rsid w:val="00492392"/>
    <w:rsid w:val="00492AC3"/>
    <w:rsid w:val="00492D67"/>
    <w:rsid w:val="00492DCC"/>
    <w:rsid w:val="00493620"/>
    <w:rsid w:val="00493D1A"/>
    <w:rsid w:val="00495568"/>
    <w:rsid w:val="00495C18"/>
    <w:rsid w:val="00495E26"/>
    <w:rsid w:val="00496123"/>
    <w:rsid w:val="004963C8"/>
    <w:rsid w:val="00496777"/>
    <w:rsid w:val="004978C0"/>
    <w:rsid w:val="00497F70"/>
    <w:rsid w:val="004A0CE8"/>
    <w:rsid w:val="004A108C"/>
    <w:rsid w:val="004A2544"/>
    <w:rsid w:val="004A29F5"/>
    <w:rsid w:val="004A3029"/>
    <w:rsid w:val="004A3054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B85"/>
    <w:rsid w:val="004D3D8D"/>
    <w:rsid w:val="004D4B81"/>
    <w:rsid w:val="004D4C7F"/>
    <w:rsid w:val="004D521F"/>
    <w:rsid w:val="004D609E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68E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482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38FC"/>
    <w:rsid w:val="005059B1"/>
    <w:rsid w:val="00506DA4"/>
    <w:rsid w:val="005078A6"/>
    <w:rsid w:val="005079D8"/>
    <w:rsid w:val="00507CD9"/>
    <w:rsid w:val="005113CF"/>
    <w:rsid w:val="00511C66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0A91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272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77E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76F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491F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2BD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6E97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459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0D04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8C4"/>
    <w:rsid w:val="005F5306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BE2"/>
    <w:rsid w:val="0060769C"/>
    <w:rsid w:val="006113DD"/>
    <w:rsid w:val="00612D92"/>
    <w:rsid w:val="00612EED"/>
    <w:rsid w:val="0061333F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4E0"/>
    <w:rsid w:val="0063190A"/>
    <w:rsid w:val="00631B30"/>
    <w:rsid w:val="00632789"/>
    <w:rsid w:val="006327A5"/>
    <w:rsid w:val="00633939"/>
    <w:rsid w:val="006339AB"/>
    <w:rsid w:val="00635035"/>
    <w:rsid w:val="00635736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47911"/>
    <w:rsid w:val="00650F1F"/>
    <w:rsid w:val="006519CD"/>
    <w:rsid w:val="00651C90"/>
    <w:rsid w:val="00651D02"/>
    <w:rsid w:val="00651EB4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AFE"/>
    <w:rsid w:val="00671D7B"/>
    <w:rsid w:val="006729FD"/>
    <w:rsid w:val="0067348C"/>
    <w:rsid w:val="00673866"/>
    <w:rsid w:val="0067454E"/>
    <w:rsid w:val="00676910"/>
    <w:rsid w:val="00676986"/>
    <w:rsid w:val="006770CA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4B5"/>
    <w:rsid w:val="00690CED"/>
    <w:rsid w:val="00690E05"/>
    <w:rsid w:val="00692507"/>
    <w:rsid w:val="0069396E"/>
    <w:rsid w:val="006945D7"/>
    <w:rsid w:val="006947C8"/>
    <w:rsid w:val="00694935"/>
    <w:rsid w:val="00694C7B"/>
    <w:rsid w:val="00695377"/>
    <w:rsid w:val="00695554"/>
    <w:rsid w:val="00695BEF"/>
    <w:rsid w:val="00696652"/>
    <w:rsid w:val="00696FFE"/>
    <w:rsid w:val="0069716D"/>
    <w:rsid w:val="0069767A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6ED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D7B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525"/>
    <w:rsid w:val="006F3068"/>
    <w:rsid w:val="006F38FA"/>
    <w:rsid w:val="006F4116"/>
    <w:rsid w:val="006F45B4"/>
    <w:rsid w:val="006F46E6"/>
    <w:rsid w:val="006F4989"/>
    <w:rsid w:val="006F4FC8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496F"/>
    <w:rsid w:val="00715A7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5EB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297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18E"/>
    <w:rsid w:val="007513C2"/>
    <w:rsid w:val="007515F1"/>
    <w:rsid w:val="007523CF"/>
    <w:rsid w:val="007524ED"/>
    <w:rsid w:val="007529F1"/>
    <w:rsid w:val="00752BF3"/>
    <w:rsid w:val="00753082"/>
    <w:rsid w:val="00753305"/>
    <w:rsid w:val="0075365C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394F"/>
    <w:rsid w:val="00774184"/>
    <w:rsid w:val="00774197"/>
    <w:rsid w:val="007743F5"/>
    <w:rsid w:val="007751E9"/>
    <w:rsid w:val="007752C1"/>
    <w:rsid w:val="007757BD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5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BEB"/>
    <w:rsid w:val="007A0D9A"/>
    <w:rsid w:val="007A2408"/>
    <w:rsid w:val="007A4523"/>
    <w:rsid w:val="007A5610"/>
    <w:rsid w:val="007A59FD"/>
    <w:rsid w:val="007A6732"/>
    <w:rsid w:val="007A675A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88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4E9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C16"/>
    <w:rsid w:val="00806D40"/>
    <w:rsid w:val="008079EF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2417"/>
    <w:rsid w:val="008242C5"/>
    <w:rsid w:val="00824354"/>
    <w:rsid w:val="00825001"/>
    <w:rsid w:val="008262B1"/>
    <w:rsid w:val="00826519"/>
    <w:rsid w:val="0083089A"/>
    <w:rsid w:val="00832557"/>
    <w:rsid w:val="00832F89"/>
    <w:rsid w:val="008337BC"/>
    <w:rsid w:val="00833CEA"/>
    <w:rsid w:val="00834A1B"/>
    <w:rsid w:val="00834ABA"/>
    <w:rsid w:val="00834E26"/>
    <w:rsid w:val="008358F2"/>
    <w:rsid w:val="0083643C"/>
    <w:rsid w:val="008373C4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374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EC7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4722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3E72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BC1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3E2D"/>
    <w:rsid w:val="008B4B42"/>
    <w:rsid w:val="008B4B46"/>
    <w:rsid w:val="008B4FA8"/>
    <w:rsid w:val="008B5AFE"/>
    <w:rsid w:val="008B5C5F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C7F31"/>
    <w:rsid w:val="008D06FB"/>
    <w:rsid w:val="008D11AA"/>
    <w:rsid w:val="008D11DB"/>
    <w:rsid w:val="008D1366"/>
    <w:rsid w:val="008D17F7"/>
    <w:rsid w:val="008D2BA0"/>
    <w:rsid w:val="008D372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886"/>
    <w:rsid w:val="008D7B04"/>
    <w:rsid w:val="008E071B"/>
    <w:rsid w:val="008E072B"/>
    <w:rsid w:val="008E0B14"/>
    <w:rsid w:val="008E12A2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015"/>
    <w:rsid w:val="008F65BC"/>
    <w:rsid w:val="008F71EE"/>
    <w:rsid w:val="008F7826"/>
    <w:rsid w:val="009001FA"/>
    <w:rsid w:val="00900D79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500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7F6"/>
    <w:rsid w:val="00944872"/>
    <w:rsid w:val="00944D8E"/>
    <w:rsid w:val="009460FF"/>
    <w:rsid w:val="00946D97"/>
    <w:rsid w:val="00946E70"/>
    <w:rsid w:val="009473D0"/>
    <w:rsid w:val="00947B06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063B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CBA"/>
    <w:rsid w:val="00964FA9"/>
    <w:rsid w:val="00965DEC"/>
    <w:rsid w:val="00966733"/>
    <w:rsid w:val="00967529"/>
    <w:rsid w:val="00967ADF"/>
    <w:rsid w:val="00967B96"/>
    <w:rsid w:val="00967D6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330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0958"/>
    <w:rsid w:val="009C11F9"/>
    <w:rsid w:val="009C11FD"/>
    <w:rsid w:val="009C15BB"/>
    <w:rsid w:val="009C1BEC"/>
    <w:rsid w:val="009C247E"/>
    <w:rsid w:val="009C26F9"/>
    <w:rsid w:val="009C27FA"/>
    <w:rsid w:val="009C2962"/>
    <w:rsid w:val="009C3552"/>
    <w:rsid w:val="009C369E"/>
    <w:rsid w:val="009C3C70"/>
    <w:rsid w:val="009C423C"/>
    <w:rsid w:val="009C4291"/>
    <w:rsid w:val="009C4D85"/>
    <w:rsid w:val="009C56A4"/>
    <w:rsid w:val="009C59BA"/>
    <w:rsid w:val="009C76B9"/>
    <w:rsid w:val="009C79A5"/>
    <w:rsid w:val="009D0BB7"/>
    <w:rsid w:val="009D0CF1"/>
    <w:rsid w:val="009D1C3D"/>
    <w:rsid w:val="009D251F"/>
    <w:rsid w:val="009D2E81"/>
    <w:rsid w:val="009D469B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1F06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BD8"/>
    <w:rsid w:val="00A06D35"/>
    <w:rsid w:val="00A078A1"/>
    <w:rsid w:val="00A07BE7"/>
    <w:rsid w:val="00A07F55"/>
    <w:rsid w:val="00A118B9"/>
    <w:rsid w:val="00A11CBB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5B35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4EEF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F3A"/>
    <w:rsid w:val="00A55A80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5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A5E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695"/>
    <w:rsid w:val="00A95AC4"/>
    <w:rsid w:val="00A95D47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011"/>
    <w:rsid w:val="00AB4807"/>
    <w:rsid w:val="00AB4C3D"/>
    <w:rsid w:val="00AB4FBD"/>
    <w:rsid w:val="00AB6550"/>
    <w:rsid w:val="00AB682F"/>
    <w:rsid w:val="00AB6D79"/>
    <w:rsid w:val="00AB6F56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6DC5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4BC"/>
    <w:rsid w:val="00AF47D9"/>
    <w:rsid w:val="00AF4F0C"/>
    <w:rsid w:val="00AF550F"/>
    <w:rsid w:val="00AF570A"/>
    <w:rsid w:val="00AF5937"/>
    <w:rsid w:val="00AF628B"/>
    <w:rsid w:val="00AF66E4"/>
    <w:rsid w:val="00AF6E5D"/>
    <w:rsid w:val="00AF6EC2"/>
    <w:rsid w:val="00AF7983"/>
    <w:rsid w:val="00B00261"/>
    <w:rsid w:val="00B00747"/>
    <w:rsid w:val="00B008E8"/>
    <w:rsid w:val="00B00A59"/>
    <w:rsid w:val="00B00C07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3DFA"/>
    <w:rsid w:val="00B14AEB"/>
    <w:rsid w:val="00B14BE4"/>
    <w:rsid w:val="00B15CAE"/>
    <w:rsid w:val="00B15E5E"/>
    <w:rsid w:val="00B16B2B"/>
    <w:rsid w:val="00B172E4"/>
    <w:rsid w:val="00B17395"/>
    <w:rsid w:val="00B17919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465"/>
    <w:rsid w:val="00B235AF"/>
    <w:rsid w:val="00B23D17"/>
    <w:rsid w:val="00B2523F"/>
    <w:rsid w:val="00B2597D"/>
    <w:rsid w:val="00B25CBC"/>
    <w:rsid w:val="00B25F74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6E58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511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A9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F11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369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51E"/>
    <w:rsid w:val="00BA365C"/>
    <w:rsid w:val="00BA403B"/>
    <w:rsid w:val="00BA4192"/>
    <w:rsid w:val="00BA4D74"/>
    <w:rsid w:val="00BA6674"/>
    <w:rsid w:val="00BA6C2B"/>
    <w:rsid w:val="00BA7616"/>
    <w:rsid w:val="00BB038C"/>
    <w:rsid w:val="00BB0D9E"/>
    <w:rsid w:val="00BB10DD"/>
    <w:rsid w:val="00BB1236"/>
    <w:rsid w:val="00BB17BF"/>
    <w:rsid w:val="00BB17F6"/>
    <w:rsid w:val="00BB1A51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D2D"/>
    <w:rsid w:val="00BC6F2E"/>
    <w:rsid w:val="00BC781E"/>
    <w:rsid w:val="00BD03DD"/>
    <w:rsid w:val="00BD0588"/>
    <w:rsid w:val="00BD0EA4"/>
    <w:rsid w:val="00BD1140"/>
    <w:rsid w:val="00BD238C"/>
    <w:rsid w:val="00BD382F"/>
    <w:rsid w:val="00BD3951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705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54D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1F8C"/>
    <w:rsid w:val="00C02502"/>
    <w:rsid w:val="00C0355B"/>
    <w:rsid w:val="00C03646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0C7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4FBF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304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4190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974B9"/>
    <w:rsid w:val="00CA0530"/>
    <w:rsid w:val="00CA0567"/>
    <w:rsid w:val="00CA057D"/>
    <w:rsid w:val="00CA0610"/>
    <w:rsid w:val="00CA0937"/>
    <w:rsid w:val="00CA27B6"/>
    <w:rsid w:val="00CA3395"/>
    <w:rsid w:val="00CA381D"/>
    <w:rsid w:val="00CA3AD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263"/>
    <w:rsid w:val="00CB0587"/>
    <w:rsid w:val="00CB0853"/>
    <w:rsid w:val="00CB191D"/>
    <w:rsid w:val="00CB26B6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4E24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28B4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1E2"/>
    <w:rsid w:val="00D07A40"/>
    <w:rsid w:val="00D103D1"/>
    <w:rsid w:val="00D103EA"/>
    <w:rsid w:val="00D10686"/>
    <w:rsid w:val="00D11072"/>
    <w:rsid w:val="00D1163B"/>
    <w:rsid w:val="00D11B36"/>
    <w:rsid w:val="00D12981"/>
    <w:rsid w:val="00D12B1B"/>
    <w:rsid w:val="00D12DED"/>
    <w:rsid w:val="00D1326E"/>
    <w:rsid w:val="00D138C9"/>
    <w:rsid w:val="00D13EC0"/>
    <w:rsid w:val="00D15A15"/>
    <w:rsid w:val="00D164C1"/>
    <w:rsid w:val="00D16609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E89"/>
    <w:rsid w:val="00D31F6A"/>
    <w:rsid w:val="00D325B3"/>
    <w:rsid w:val="00D32E50"/>
    <w:rsid w:val="00D32EDF"/>
    <w:rsid w:val="00D32FE6"/>
    <w:rsid w:val="00D33B3B"/>
    <w:rsid w:val="00D33E6C"/>
    <w:rsid w:val="00D341E4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5CE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84"/>
    <w:rsid w:val="00DB5109"/>
    <w:rsid w:val="00DB6B33"/>
    <w:rsid w:val="00DC0089"/>
    <w:rsid w:val="00DC0CA0"/>
    <w:rsid w:val="00DC1002"/>
    <w:rsid w:val="00DC121D"/>
    <w:rsid w:val="00DC1B6A"/>
    <w:rsid w:val="00DC1BDC"/>
    <w:rsid w:val="00DC1F43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7D6"/>
    <w:rsid w:val="00DD1A48"/>
    <w:rsid w:val="00DD1F38"/>
    <w:rsid w:val="00DD2378"/>
    <w:rsid w:val="00DD23C9"/>
    <w:rsid w:val="00DD4745"/>
    <w:rsid w:val="00DD6039"/>
    <w:rsid w:val="00DD6390"/>
    <w:rsid w:val="00DD69E8"/>
    <w:rsid w:val="00DD786B"/>
    <w:rsid w:val="00DD78A9"/>
    <w:rsid w:val="00DE1077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3743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57B"/>
    <w:rsid w:val="00E11C8C"/>
    <w:rsid w:val="00E11FFC"/>
    <w:rsid w:val="00E144FC"/>
    <w:rsid w:val="00E1536C"/>
    <w:rsid w:val="00E15835"/>
    <w:rsid w:val="00E15FBA"/>
    <w:rsid w:val="00E162C3"/>
    <w:rsid w:val="00E168C1"/>
    <w:rsid w:val="00E1696D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7E4"/>
    <w:rsid w:val="00E27D42"/>
    <w:rsid w:val="00E307AD"/>
    <w:rsid w:val="00E30C8B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1FF2"/>
    <w:rsid w:val="00E42443"/>
    <w:rsid w:val="00E42F45"/>
    <w:rsid w:val="00E43522"/>
    <w:rsid w:val="00E442C9"/>
    <w:rsid w:val="00E4468D"/>
    <w:rsid w:val="00E44FEC"/>
    <w:rsid w:val="00E45A73"/>
    <w:rsid w:val="00E46AA6"/>
    <w:rsid w:val="00E47685"/>
    <w:rsid w:val="00E47D11"/>
    <w:rsid w:val="00E50F76"/>
    <w:rsid w:val="00E5137B"/>
    <w:rsid w:val="00E5225F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56E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4C9"/>
    <w:rsid w:val="00E678FB"/>
    <w:rsid w:val="00E67BF7"/>
    <w:rsid w:val="00E705A6"/>
    <w:rsid w:val="00E708C3"/>
    <w:rsid w:val="00E70C3E"/>
    <w:rsid w:val="00E71239"/>
    <w:rsid w:val="00E712AD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7BE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2DC"/>
    <w:rsid w:val="00E8757F"/>
    <w:rsid w:val="00E878F4"/>
    <w:rsid w:val="00E87B6E"/>
    <w:rsid w:val="00E87E2F"/>
    <w:rsid w:val="00E90DE8"/>
    <w:rsid w:val="00E914E2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0F00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EDD"/>
    <w:rsid w:val="00EB100D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3C58"/>
    <w:rsid w:val="00EC43C9"/>
    <w:rsid w:val="00EC4889"/>
    <w:rsid w:val="00EC560B"/>
    <w:rsid w:val="00EC56DA"/>
    <w:rsid w:val="00EC69C5"/>
    <w:rsid w:val="00EC731E"/>
    <w:rsid w:val="00EC7611"/>
    <w:rsid w:val="00EC7B57"/>
    <w:rsid w:val="00ED03F0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9AC"/>
    <w:rsid w:val="00EE3E58"/>
    <w:rsid w:val="00EE4284"/>
    <w:rsid w:val="00EE4DE0"/>
    <w:rsid w:val="00EE53FB"/>
    <w:rsid w:val="00EE54A6"/>
    <w:rsid w:val="00EE58F0"/>
    <w:rsid w:val="00EE5B42"/>
    <w:rsid w:val="00EE5CB3"/>
    <w:rsid w:val="00EE67C9"/>
    <w:rsid w:val="00EE682A"/>
    <w:rsid w:val="00EE6A0B"/>
    <w:rsid w:val="00EE6DCC"/>
    <w:rsid w:val="00EF0EC0"/>
    <w:rsid w:val="00EF209B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3FBA"/>
    <w:rsid w:val="00F2409D"/>
    <w:rsid w:val="00F24E2C"/>
    <w:rsid w:val="00F253AC"/>
    <w:rsid w:val="00F259D9"/>
    <w:rsid w:val="00F25DE7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131B"/>
    <w:rsid w:val="00F5271D"/>
    <w:rsid w:val="00F52C48"/>
    <w:rsid w:val="00F531BE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A29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C12"/>
    <w:rsid w:val="00F83FC0"/>
    <w:rsid w:val="00F84482"/>
    <w:rsid w:val="00F84805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BE9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5C8E"/>
    <w:rsid w:val="00FC6115"/>
    <w:rsid w:val="00FC669A"/>
    <w:rsid w:val="00FC688D"/>
    <w:rsid w:val="00FC70F6"/>
    <w:rsid w:val="00FC7C98"/>
    <w:rsid w:val="00FD1720"/>
    <w:rsid w:val="00FD19D3"/>
    <w:rsid w:val="00FD217F"/>
    <w:rsid w:val="00FD2235"/>
    <w:rsid w:val="00FD3C83"/>
    <w:rsid w:val="00FD3C8A"/>
    <w:rsid w:val="00FD5066"/>
    <w:rsid w:val="00FD5128"/>
    <w:rsid w:val="00FD5746"/>
    <w:rsid w:val="00FD6A7A"/>
    <w:rsid w:val="00FD71E2"/>
    <w:rsid w:val="00FE0EE7"/>
    <w:rsid w:val="00FE118E"/>
    <w:rsid w:val="00FE27C0"/>
    <w:rsid w:val="00FE33AE"/>
    <w:rsid w:val="00FE357B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1A4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2830</Words>
  <Characters>17139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19930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2025-08-22T10:56:00Z</dcterms:created>
  <dcterms:modified xsi:type="dcterms:W3CDTF">2025-08-22T10:56:00Z</dcterms:modified>
</cp:coreProperties>
</file>