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A15EF24" w:rsidR="00B83DC8" w:rsidRPr="003401FD" w:rsidRDefault="00B83DC8" w:rsidP="003401FD">
      <w:pPr>
        <w:tabs>
          <w:tab w:val="left" w:pos="5670"/>
        </w:tabs>
        <w:spacing w:line="360" w:lineRule="auto"/>
        <w:rPr>
          <w:rFonts w:asciiTheme="minorHAnsi" w:hAnsiTheme="minorHAnsi" w:cstheme="minorHAnsi"/>
        </w:rPr>
      </w:pPr>
      <w:r w:rsidRPr="003401FD">
        <w:rPr>
          <w:rFonts w:asciiTheme="minorHAnsi" w:hAnsiTheme="minorHAnsi" w:cstheme="minorHAnsi"/>
        </w:rPr>
        <w:t>Warszawa, dnia</w:t>
      </w:r>
      <w:r w:rsidR="002232BE" w:rsidRPr="003401FD">
        <w:rPr>
          <w:rFonts w:asciiTheme="minorHAnsi" w:hAnsiTheme="minorHAnsi" w:cstheme="minorHAnsi"/>
        </w:rPr>
        <w:t xml:space="preserve"> </w:t>
      </w:r>
      <w:r w:rsidR="008F63B2" w:rsidRPr="003401FD">
        <w:rPr>
          <w:rFonts w:asciiTheme="minorHAnsi" w:hAnsiTheme="minorHAnsi" w:cstheme="minorHAnsi"/>
        </w:rPr>
        <w:t>23</w:t>
      </w:r>
      <w:r w:rsidR="00511A19" w:rsidRPr="003401FD">
        <w:rPr>
          <w:rFonts w:asciiTheme="minorHAnsi" w:hAnsiTheme="minorHAnsi" w:cstheme="minorHAnsi"/>
        </w:rPr>
        <w:t xml:space="preserve"> </w:t>
      </w:r>
      <w:r w:rsidR="008F63B2" w:rsidRPr="003401FD">
        <w:rPr>
          <w:rFonts w:asciiTheme="minorHAnsi" w:hAnsiTheme="minorHAnsi" w:cstheme="minorHAnsi"/>
        </w:rPr>
        <w:t>maja</w:t>
      </w:r>
      <w:r w:rsidR="00511A19" w:rsidRPr="003401FD">
        <w:rPr>
          <w:rFonts w:asciiTheme="minorHAnsi" w:hAnsiTheme="minorHAnsi" w:cstheme="minorHAnsi"/>
        </w:rPr>
        <w:t xml:space="preserve"> </w:t>
      </w:r>
      <w:r w:rsidR="002232BE" w:rsidRPr="003401FD">
        <w:rPr>
          <w:rFonts w:asciiTheme="minorHAnsi" w:hAnsiTheme="minorHAnsi" w:cstheme="minorHAnsi"/>
        </w:rPr>
        <w:t>202</w:t>
      </w:r>
      <w:r w:rsidR="00276058" w:rsidRPr="003401FD">
        <w:rPr>
          <w:rFonts w:asciiTheme="minorHAnsi" w:hAnsiTheme="minorHAnsi" w:cstheme="minorHAnsi"/>
        </w:rPr>
        <w:t>5</w:t>
      </w:r>
      <w:r w:rsidR="002232BE" w:rsidRPr="003401FD">
        <w:rPr>
          <w:rFonts w:asciiTheme="minorHAnsi" w:hAnsiTheme="minorHAnsi" w:cstheme="minorHAnsi"/>
        </w:rPr>
        <w:t xml:space="preserve"> </w:t>
      </w:r>
      <w:r w:rsidRPr="003401FD">
        <w:rPr>
          <w:rFonts w:asciiTheme="minorHAnsi" w:hAnsiTheme="minorHAnsi" w:cstheme="minorHAnsi"/>
        </w:rPr>
        <w:t>r.</w:t>
      </w:r>
    </w:p>
    <w:p w14:paraId="486F91EF" w14:textId="27AAA2BA" w:rsidR="002232BE" w:rsidRPr="003401FD" w:rsidRDefault="008F63B2" w:rsidP="003401FD">
      <w:pPr>
        <w:tabs>
          <w:tab w:val="left" w:pos="462"/>
        </w:tabs>
        <w:spacing w:before="120" w:line="360" w:lineRule="auto"/>
        <w:rPr>
          <w:rFonts w:asciiTheme="minorHAnsi" w:hAnsiTheme="minorHAnsi" w:cstheme="minorHAnsi"/>
        </w:rPr>
      </w:pPr>
      <w:r w:rsidRPr="003401FD">
        <w:rPr>
          <w:rFonts w:asciiTheme="minorHAnsi" w:hAnsiTheme="minorHAnsi" w:cstheme="minorHAnsi"/>
        </w:rPr>
        <w:t>DR.8361.230.2024</w:t>
      </w:r>
    </w:p>
    <w:p w14:paraId="58A65C79" w14:textId="33A13E4C" w:rsidR="00B83DC8" w:rsidRPr="003401FD" w:rsidRDefault="00B83DC8" w:rsidP="003401FD">
      <w:pPr>
        <w:tabs>
          <w:tab w:val="left" w:pos="462"/>
        </w:tabs>
        <w:spacing w:line="360" w:lineRule="auto"/>
        <w:rPr>
          <w:rFonts w:asciiTheme="minorHAnsi" w:hAnsiTheme="minorHAnsi" w:cstheme="minorHAnsi"/>
          <w:spacing w:val="10"/>
        </w:rPr>
      </w:pPr>
      <w:r w:rsidRPr="003401FD">
        <w:rPr>
          <w:rFonts w:asciiTheme="minorHAnsi" w:hAnsiTheme="minorHAnsi" w:cstheme="minorHAnsi"/>
        </w:rPr>
        <w:t xml:space="preserve">DECYZJA </w:t>
      </w:r>
      <w:r w:rsidR="008F63B2" w:rsidRPr="003401FD">
        <w:rPr>
          <w:rFonts w:asciiTheme="minorHAnsi" w:hAnsiTheme="minorHAnsi" w:cstheme="minorHAnsi"/>
        </w:rPr>
        <w:t>PO.184.C.122.2025.PK</w:t>
      </w:r>
    </w:p>
    <w:p w14:paraId="013682C6" w14:textId="0D15144B" w:rsidR="00B83DC8" w:rsidRPr="003401FD" w:rsidRDefault="00B83DC8" w:rsidP="003401FD">
      <w:pPr>
        <w:spacing w:line="360" w:lineRule="auto"/>
        <w:rPr>
          <w:rFonts w:asciiTheme="minorHAnsi" w:hAnsiTheme="minorHAnsi" w:cstheme="minorHAnsi"/>
        </w:rPr>
      </w:pPr>
      <w:r w:rsidRPr="003401FD">
        <w:rPr>
          <w:rFonts w:asciiTheme="minorHAnsi" w:hAnsiTheme="minorHAnsi" w:cstheme="minorHAnsi"/>
        </w:rPr>
        <w:t xml:space="preserve">Na podstawie art. 6 ust. 1 ustawy z dnia 9 maja 2014 r. o informowaniu o cenach towarów i usług </w:t>
      </w:r>
      <w:r w:rsidRPr="003401FD">
        <w:rPr>
          <w:rFonts w:asciiTheme="minorHAnsi" w:hAnsiTheme="minorHAnsi" w:cstheme="minorHAnsi"/>
        </w:rPr>
        <w:br/>
        <w:t>(Dz. U. z 2023 r. poz. 168) oraz art. 104 § 1 ustawy z dnia 14 czerwca 1960 r. Kodeks postępowania administracyjnego</w:t>
      </w:r>
      <w:r w:rsidR="00744D14" w:rsidRPr="003401FD">
        <w:rPr>
          <w:rFonts w:asciiTheme="minorHAnsi" w:hAnsiTheme="minorHAnsi" w:cstheme="minorHAnsi"/>
        </w:rPr>
        <w:t xml:space="preserve"> (Dz.U. z 2024 r. poz. 572) </w:t>
      </w:r>
      <w:r w:rsidRPr="003401FD">
        <w:rPr>
          <w:rFonts w:asciiTheme="minorHAnsi" w:hAnsiTheme="minorHAnsi" w:cstheme="minorHAnsi"/>
        </w:rPr>
        <w:t>po przeprowadzeniu postępowania administracyjnego,</w:t>
      </w:r>
    </w:p>
    <w:p w14:paraId="2343A03A" w14:textId="77777777" w:rsidR="00B83DC8" w:rsidRPr="003401FD" w:rsidRDefault="00B83DC8" w:rsidP="003401FD">
      <w:pPr>
        <w:spacing w:before="120" w:line="360" w:lineRule="auto"/>
        <w:rPr>
          <w:rFonts w:asciiTheme="minorHAnsi" w:hAnsiTheme="minorHAnsi" w:cstheme="minorHAnsi"/>
        </w:rPr>
      </w:pPr>
      <w:r w:rsidRPr="003401FD">
        <w:rPr>
          <w:rFonts w:asciiTheme="minorHAnsi" w:hAnsiTheme="minorHAnsi" w:cstheme="minorHAnsi"/>
        </w:rPr>
        <w:t>Mazowiecki Wojewódzki Inspektor Inspekcji Handlowej</w:t>
      </w:r>
    </w:p>
    <w:p w14:paraId="746690AF" w14:textId="22790821" w:rsidR="00B83DC8" w:rsidRPr="003401FD" w:rsidRDefault="00B83DC8" w:rsidP="003401FD">
      <w:pPr>
        <w:spacing w:line="360" w:lineRule="auto"/>
        <w:rPr>
          <w:rFonts w:asciiTheme="minorHAnsi" w:hAnsiTheme="minorHAnsi" w:cstheme="minorHAnsi"/>
        </w:rPr>
      </w:pPr>
      <w:r w:rsidRPr="003401FD">
        <w:rPr>
          <w:rFonts w:asciiTheme="minorHAnsi" w:hAnsiTheme="minorHAnsi" w:cstheme="minorHAnsi"/>
        </w:rPr>
        <w:t>wymierza przedsiębiorcy</w:t>
      </w:r>
      <w:r w:rsidR="00052845" w:rsidRPr="003401FD">
        <w:rPr>
          <w:rFonts w:asciiTheme="minorHAnsi" w:hAnsiTheme="minorHAnsi" w:cstheme="minorHAnsi"/>
        </w:rPr>
        <w:t>:</w:t>
      </w:r>
    </w:p>
    <w:p w14:paraId="368D4DBE" w14:textId="77777777" w:rsidR="008F63B2" w:rsidRPr="003401FD" w:rsidRDefault="008F63B2" w:rsidP="003401FD">
      <w:pPr>
        <w:spacing w:line="360" w:lineRule="auto"/>
        <w:rPr>
          <w:rFonts w:asciiTheme="minorHAnsi" w:hAnsiTheme="minorHAnsi" w:cstheme="minorHAnsi"/>
        </w:rPr>
      </w:pPr>
      <w:r w:rsidRPr="003401FD">
        <w:rPr>
          <w:rFonts w:asciiTheme="minorHAnsi" w:hAnsiTheme="minorHAnsi" w:cstheme="minorHAnsi"/>
        </w:rPr>
        <w:t>DELIKATESY CENTRUM SPÓŁKA Z OGRANICZONĄ ODPOWIEDZIALNOŚCIĄ</w:t>
      </w:r>
    </w:p>
    <w:p w14:paraId="5AD3F48B" w14:textId="65EC481D" w:rsidR="003D10CD" w:rsidRPr="003401FD" w:rsidRDefault="008F63B2" w:rsidP="003401FD">
      <w:pPr>
        <w:spacing w:after="120" w:line="360" w:lineRule="auto"/>
        <w:rPr>
          <w:rFonts w:asciiTheme="minorHAnsi" w:hAnsiTheme="minorHAnsi" w:cstheme="minorHAnsi"/>
        </w:rPr>
      </w:pPr>
      <w:r w:rsidRPr="003401FD">
        <w:rPr>
          <w:rFonts w:asciiTheme="minorHAnsi" w:hAnsiTheme="minorHAnsi" w:cstheme="minorHAnsi"/>
        </w:rPr>
        <w:t>z siedzibą w miejscowości Komorniki, ul. Wiśniowa 11, 62-052 Komorniki</w:t>
      </w:r>
    </w:p>
    <w:p w14:paraId="4459E01B" w14:textId="77777777" w:rsidR="001C1D9C" w:rsidRPr="003401FD" w:rsidRDefault="00B83DC8" w:rsidP="003401FD">
      <w:pPr>
        <w:spacing w:line="360" w:lineRule="auto"/>
        <w:rPr>
          <w:rFonts w:asciiTheme="minorHAnsi" w:hAnsiTheme="minorHAnsi" w:cstheme="minorHAnsi"/>
        </w:rPr>
      </w:pPr>
      <w:r w:rsidRPr="003401FD">
        <w:rPr>
          <w:rFonts w:asciiTheme="minorHAnsi" w:hAnsiTheme="minorHAnsi" w:cstheme="minorHAnsi"/>
        </w:rPr>
        <w:t>karę pieniężną w wysokości</w:t>
      </w:r>
      <w:r w:rsidR="002232BE" w:rsidRPr="003401FD">
        <w:rPr>
          <w:rFonts w:asciiTheme="minorHAnsi" w:hAnsiTheme="minorHAnsi" w:cstheme="minorHAnsi"/>
        </w:rPr>
        <w:t xml:space="preserve"> </w:t>
      </w:r>
      <w:r w:rsidR="003D10CD" w:rsidRPr="003401FD">
        <w:rPr>
          <w:rFonts w:asciiTheme="minorHAnsi" w:hAnsiTheme="minorHAnsi" w:cstheme="minorHAnsi"/>
        </w:rPr>
        <w:t>30</w:t>
      </w:r>
      <w:r w:rsidR="00511A19" w:rsidRPr="003401FD">
        <w:rPr>
          <w:rFonts w:asciiTheme="minorHAnsi" w:hAnsiTheme="minorHAnsi" w:cstheme="minorHAnsi"/>
        </w:rPr>
        <w:t xml:space="preserve">00 </w:t>
      </w:r>
      <w:r w:rsidRPr="003401FD">
        <w:rPr>
          <w:rFonts w:asciiTheme="minorHAnsi" w:hAnsiTheme="minorHAnsi" w:cstheme="minorHAnsi"/>
        </w:rPr>
        <w:t>zł (słownie:</w:t>
      </w:r>
      <w:r w:rsidR="002232BE" w:rsidRPr="003401FD">
        <w:rPr>
          <w:rFonts w:asciiTheme="minorHAnsi" w:hAnsiTheme="minorHAnsi" w:cstheme="minorHAnsi"/>
        </w:rPr>
        <w:t xml:space="preserve"> </w:t>
      </w:r>
      <w:r w:rsidR="003D10CD" w:rsidRPr="003401FD">
        <w:rPr>
          <w:rFonts w:asciiTheme="minorHAnsi" w:hAnsiTheme="minorHAnsi" w:cstheme="minorHAnsi"/>
        </w:rPr>
        <w:t xml:space="preserve">trzy </w:t>
      </w:r>
      <w:r w:rsidR="009F7349" w:rsidRPr="003401FD">
        <w:rPr>
          <w:rFonts w:asciiTheme="minorHAnsi" w:hAnsiTheme="minorHAnsi" w:cstheme="minorHAnsi"/>
        </w:rPr>
        <w:t>tysiąc</w:t>
      </w:r>
      <w:r w:rsidR="003D10CD" w:rsidRPr="003401FD">
        <w:rPr>
          <w:rFonts w:asciiTheme="minorHAnsi" w:hAnsiTheme="minorHAnsi" w:cstheme="minorHAnsi"/>
        </w:rPr>
        <w:t>e</w:t>
      </w:r>
      <w:r w:rsidR="006122D8" w:rsidRPr="003401FD">
        <w:rPr>
          <w:rFonts w:asciiTheme="minorHAnsi" w:hAnsiTheme="minorHAnsi" w:cstheme="minorHAnsi"/>
        </w:rPr>
        <w:t xml:space="preserve"> </w:t>
      </w:r>
      <w:r w:rsidRPr="003401FD">
        <w:rPr>
          <w:rFonts w:asciiTheme="minorHAnsi" w:hAnsiTheme="minorHAnsi" w:cstheme="minorHAnsi"/>
        </w:rPr>
        <w:t>złotych)</w:t>
      </w:r>
      <w:r w:rsidRPr="003401FD">
        <w:rPr>
          <w:rFonts w:asciiTheme="minorHAnsi" w:hAnsiTheme="minorHAnsi" w:cstheme="minorHAnsi"/>
          <w:color w:val="C00000"/>
        </w:rPr>
        <w:t xml:space="preserve"> </w:t>
      </w:r>
      <w:r w:rsidRPr="003401FD">
        <w:rPr>
          <w:rFonts w:asciiTheme="minorHAnsi" w:hAnsiTheme="minorHAnsi" w:cstheme="minorHAnsi"/>
          <w:color w:val="000000" w:themeColor="text1"/>
        </w:rPr>
        <w:t xml:space="preserve">z tytułu </w:t>
      </w:r>
      <w:r w:rsidRPr="003401FD">
        <w:rPr>
          <w:rFonts w:asciiTheme="minorHAnsi" w:hAnsiTheme="minorHAnsi" w:cstheme="minorHAnsi"/>
        </w:rPr>
        <w:t xml:space="preserve">niewykonania obowiązku, </w:t>
      </w:r>
      <w:r w:rsidRPr="003401FD">
        <w:rPr>
          <w:rFonts w:asciiTheme="minorHAnsi" w:hAnsiTheme="minorHAnsi" w:cstheme="minorHAnsi"/>
        </w:rPr>
        <w:br/>
        <w:t>o którym mowa w art. 4 ust. 1 ustawy z dnia 9 maja 2014 r. o informowaniu o cenach towarów i usług</w:t>
      </w:r>
      <w:bookmarkStart w:id="0" w:name="mip33063871"/>
      <w:bookmarkEnd w:id="0"/>
      <w:r w:rsidRPr="003401FD">
        <w:rPr>
          <w:rFonts w:asciiTheme="minorHAnsi" w:hAnsiTheme="minorHAnsi" w:cstheme="minorHAnsi"/>
        </w:rPr>
        <w:t xml:space="preserve">. </w:t>
      </w:r>
    </w:p>
    <w:p w14:paraId="1BDBA7D1" w14:textId="70CEB099" w:rsidR="008F63B2" w:rsidRPr="003401FD" w:rsidRDefault="008F63B2" w:rsidP="003401FD">
      <w:pPr>
        <w:spacing w:line="360" w:lineRule="auto"/>
        <w:rPr>
          <w:rFonts w:asciiTheme="minorHAnsi" w:hAnsiTheme="minorHAnsi" w:cstheme="minorHAnsi"/>
        </w:rPr>
      </w:pPr>
      <w:r w:rsidRPr="003401FD">
        <w:rPr>
          <w:rFonts w:asciiTheme="minorHAnsi" w:hAnsiTheme="minorHAnsi" w:cstheme="minorHAnsi"/>
        </w:rPr>
        <w:t>W toku kontroli ww. przedsiębiorcy przeprowadzonej w punkcie sprzedaży DC 1132, ul. Regulska 49, 05-816 Reguły zakwestionowano 21 asortymentów towarów. W miejscu sprzedaży detalicznej ww. asortymentów stwierdzono brak uwidocznienia cen i cen jednostkowych 13 asortymentów oraz brak uwidocznienia cen 4 asortymentów. Powyższe narusza art. 4 ust. 1 ww. ustawy oraz narusza § 3 ust. 1 rozporządzenia Ministra Rozwoju i Technologii w sprawie uwidaczniania cen towarów i usług z dnia 19 grudnia 2022 r. (Dz.U. z 2022 r. poz. 2776). Ponadto stwierdzono niezgodność uwidocznionej w miejscu sprzedaży detalicznej ceny asortymentu z faktyczną ceną takiego samego asortymentu uwidocznioną w kasie wobec 4 asortymentów. Stanowi to naruszenie art. 4 ust. 1 ww. ustawy – szczegóły w uzasadnieniu.</w:t>
      </w:r>
    </w:p>
    <w:p w14:paraId="1206DCC5" w14:textId="77777777" w:rsidR="00B83DC8" w:rsidRPr="003401FD" w:rsidRDefault="00B83DC8" w:rsidP="003401FD">
      <w:pPr>
        <w:spacing w:before="120" w:line="360" w:lineRule="auto"/>
        <w:rPr>
          <w:rFonts w:asciiTheme="minorHAnsi" w:hAnsiTheme="minorHAnsi" w:cstheme="minorHAnsi"/>
        </w:rPr>
      </w:pPr>
      <w:r w:rsidRPr="003401FD">
        <w:rPr>
          <w:rFonts w:asciiTheme="minorHAnsi" w:hAnsiTheme="minorHAnsi" w:cstheme="minorHAnsi"/>
        </w:rPr>
        <w:t>U Z A S A D N I E N I E</w:t>
      </w:r>
    </w:p>
    <w:p w14:paraId="318DCC0F" w14:textId="1FBA6805" w:rsidR="008F63B2" w:rsidRPr="003401FD" w:rsidRDefault="00276058" w:rsidP="003401FD">
      <w:pPr>
        <w:spacing w:line="360" w:lineRule="auto"/>
        <w:rPr>
          <w:rFonts w:asciiTheme="minorHAnsi" w:hAnsiTheme="minorHAnsi" w:cstheme="minorHAnsi"/>
        </w:rPr>
      </w:pPr>
      <w:r w:rsidRPr="003401FD">
        <w:rPr>
          <w:rFonts w:asciiTheme="minorHAnsi" w:hAnsiTheme="minorHAnsi" w:cstheme="minorHAnsi"/>
        </w:rPr>
        <w:t>W dniach</w:t>
      </w:r>
      <w:r w:rsidR="00987FDA" w:rsidRPr="003401FD">
        <w:rPr>
          <w:rFonts w:asciiTheme="minorHAnsi" w:hAnsiTheme="minorHAnsi" w:cstheme="minorHAnsi"/>
        </w:rPr>
        <w:t xml:space="preserve"> </w:t>
      </w:r>
      <w:r w:rsidR="008F63B2" w:rsidRPr="003401FD">
        <w:rPr>
          <w:rFonts w:asciiTheme="minorHAnsi" w:hAnsiTheme="minorHAnsi" w:cstheme="minorHAnsi"/>
        </w:rPr>
        <w:t>1</w:t>
      </w:r>
      <w:r w:rsidR="003D10CD" w:rsidRPr="003401FD">
        <w:rPr>
          <w:rFonts w:asciiTheme="minorHAnsi" w:hAnsiTheme="minorHAnsi" w:cstheme="minorHAnsi"/>
        </w:rPr>
        <w:t>2.1</w:t>
      </w:r>
      <w:r w:rsidR="008F63B2" w:rsidRPr="003401FD">
        <w:rPr>
          <w:rFonts w:asciiTheme="minorHAnsi" w:hAnsiTheme="minorHAnsi" w:cstheme="minorHAnsi"/>
        </w:rPr>
        <w:t>1</w:t>
      </w:r>
      <w:r w:rsidR="003D10CD" w:rsidRPr="003401FD">
        <w:rPr>
          <w:rFonts w:asciiTheme="minorHAnsi" w:hAnsiTheme="minorHAnsi" w:cstheme="minorHAnsi"/>
        </w:rPr>
        <w:t xml:space="preserve">.2024 r. – </w:t>
      </w:r>
      <w:r w:rsidR="008F63B2" w:rsidRPr="003401FD">
        <w:rPr>
          <w:rFonts w:asciiTheme="minorHAnsi" w:hAnsiTheme="minorHAnsi" w:cstheme="minorHAnsi"/>
        </w:rPr>
        <w:t>2</w:t>
      </w:r>
      <w:r w:rsidR="003D10CD" w:rsidRPr="003401FD">
        <w:rPr>
          <w:rFonts w:asciiTheme="minorHAnsi" w:hAnsiTheme="minorHAnsi" w:cstheme="minorHAnsi"/>
        </w:rPr>
        <w:t>0.1</w:t>
      </w:r>
      <w:r w:rsidR="008F63B2" w:rsidRPr="003401FD">
        <w:rPr>
          <w:rFonts w:asciiTheme="minorHAnsi" w:hAnsiTheme="minorHAnsi" w:cstheme="minorHAnsi"/>
        </w:rPr>
        <w:t>1</w:t>
      </w:r>
      <w:r w:rsidR="003D10CD" w:rsidRPr="003401FD">
        <w:rPr>
          <w:rFonts w:asciiTheme="minorHAnsi" w:hAnsiTheme="minorHAnsi" w:cstheme="minorHAnsi"/>
        </w:rPr>
        <w:t xml:space="preserve">.2024 r. </w:t>
      </w:r>
      <w:r w:rsidRPr="003401FD">
        <w:rPr>
          <w:rFonts w:asciiTheme="minorHAnsi" w:hAnsiTheme="minorHAnsi" w:cstheme="minorHAnsi"/>
        </w:rPr>
        <w:t xml:space="preserve">inspektorzy Wojewódzkiego Inspektoratu Inspekcji Handlowej </w:t>
      </w:r>
      <w:r w:rsidR="004D0CC1" w:rsidRPr="003401FD">
        <w:rPr>
          <w:rFonts w:asciiTheme="minorHAnsi" w:hAnsiTheme="minorHAnsi" w:cstheme="minorHAnsi"/>
        </w:rPr>
        <w:br/>
      </w:r>
      <w:r w:rsidRPr="003401FD">
        <w:rPr>
          <w:rFonts w:asciiTheme="minorHAnsi" w:hAnsiTheme="minorHAnsi" w:cstheme="minorHAnsi"/>
        </w:rPr>
        <w:t>w Warszawie</w:t>
      </w:r>
      <w:r w:rsidR="008F63B2" w:rsidRPr="003401FD">
        <w:rPr>
          <w:rFonts w:asciiTheme="minorHAnsi" w:hAnsiTheme="minorHAnsi" w:cstheme="minorHAnsi"/>
        </w:rPr>
        <w:t xml:space="preserve"> Delegatura w Radomiu</w:t>
      </w:r>
      <w:r w:rsidRPr="003401FD">
        <w:rPr>
          <w:rFonts w:asciiTheme="minorHAnsi" w:hAnsiTheme="minorHAnsi" w:cstheme="minorHAnsi"/>
        </w:rPr>
        <w:t>, przeprowadzili kontrolę przedsiębiorcy</w:t>
      </w:r>
      <w:r w:rsidR="004627E5" w:rsidRPr="003401FD">
        <w:rPr>
          <w:rFonts w:asciiTheme="minorHAnsi" w:hAnsiTheme="minorHAnsi" w:cstheme="minorHAnsi"/>
        </w:rPr>
        <w:t>:</w:t>
      </w:r>
      <w:r w:rsidR="008F63B2" w:rsidRPr="003401FD">
        <w:rPr>
          <w:rFonts w:asciiTheme="minorHAnsi" w:hAnsiTheme="minorHAnsi" w:cstheme="minorHAnsi"/>
        </w:rPr>
        <w:t xml:space="preserve"> DELIKATESY CENTRUM SPÓŁKA Z OGRANICZONĄ ODPOWIEDZIALNOŚCIĄ z siedzibą w miejscowości Komorniki, </w:t>
      </w:r>
      <w:r w:rsidR="00CF4D2E" w:rsidRPr="003401FD">
        <w:rPr>
          <w:rFonts w:asciiTheme="minorHAnsi" w:hAnsiTheme="minorHAnsi" w:cstheme="minorHAnsi"/>
        </w:rPr>
        <w:br/>
      </w:r>
      <w:r w:rsidR="008F63B2" w:rsidRPr="003401FD">
        <w:rPr>
          <w:rFonts w:asciiTheme="minorHAnsi" w:hAnsiTheme="minorHAnsi" w:cstheme="minorHAnsi"/>
        </w:rPr>
        <w:t>ul. Wiśniowa 11, 62-052 Komorniki.</w:t>
      </w:r>
    </w:p>
    <w:p w14:paraId="682076E3" w14:textId="72CB31F9" w:rsidR="008F63B2" w:rsidRPr="003401FD" w:rsidRDefault="008F63B2" w:rsidP="003401FD">
      <w:pPr>
        <w:spacing w:line="360" w:lineRule="auto"/>
        <w:rPr>
          <w:rFonts w:asciiTheme="minorHAnsi" w:hAnsiTheme="minorHAnsi" w:cstheme="minorHAnsi"/>
        </w:rPr>
      </w:pPr>
      <w:r w:rsidRPr="003401FD">
        <w:rPr>
          <w:rFonts w:asciiTheme="minorHAnsi" w:hAnsiTheme="minorHAnsi" w:cstheme="minorHAnsi"/>
        </w:rPr>
        <w:lastRenderedPageBreak/>
        <w:t>W toku kontroli, w punkcie sprzedaży DC 1132, ul. Regulska 49, 05-816 Reguły zakwestionowano 21 asortymentów towarów:</w:t>
      </w:r>
    </w:p>
    <w:p w14:paraId="430618FF" w14:textId="77777777" w:rsidR="001C1D9C" w:rsidRPr="003401FD" w:rsidRDefault="001C1D9C" w:rsidP="003401FD">
      <w:pPr>
        <w:numPr>
          <w:ilvl w:val="0"/>
          <w:numId w:val="5"/>
        </w:numPr>
        <w:suppressAutoHyphens/>
        <w:spacing w:line="312" w:lineRule="auto"/>
        <w:ind w:left="641" w:hanging="357"/>
        <w:rPr>
          <w:rFonts w:asciiTheme="minorHAnsi" w:hAnsiTheme="minorHAnsi" w:cstheme="minorHAnsi"/>
        </w:rPr>
        <w:sectPr w:rsidR="001C1D9C" w:rsidRPr="003401FD" w:rsidSect="006122D8">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pPr>
    </w:p>
    <w:p w14:paraId="6502C139"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DAWTONA Passata klasyczna 690 g,</w:t>
      </w:r>
    </w:p>
    <w:p w14:paraId="35BB8478" w14:textId="182EF753"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Majonez HELLMANN’S Babuni </w:t>
      </w:r>
      <w:r w:rsidR="001C1D9C" w:rsidRPr="003401FD">
        <w:rPr>
          <w:rFonts w:asciiTheme="minorHAnsi" w:hAnsiTheme="minorHAnsi" w:cstheme="minorHAnsi"/>
        </w:rPr>
        <w:br/>
      </w:r>
      <w:r w:rsidRPr="003401FD">
        <w:rPr>
          <w:rFonts w:asciiTheme="minorHAnsi" w:hAnsiTheme="minorHAnsi" w:cstheme="minorHAnsi"/>
        </w:rPr>
        <w:t>Majonez 340 ml,</w:t>
      </w:r>
    </w:p>
    <w:p w14:paraId="75D5C47C"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OCETIX Majonez pomorski stołowy 620 g,</w:t>
      </w:r>
    </w:p>
    <w:p w14:paraId="24DFC189"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OCETIX Majonez pomorski stołowy 260 g,</w:t>
      </w:r>
    </w:p>
    <w:p w14:paraId="37105B3E"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KĘTRZYŃSKI Majonez stołowy 460 g,</w:t>
      </w:r>
    </w:p>
    <w:p w14:paraId="09893564"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KĘTRZYŃSKI Majonez stołowy 280 g,</w:t>
      </w:r>
    </w:p>
    <w:p w14:paraId="6FD1E4F6"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ORZECH Buraczki tarte 290 g,</w:t>
      </w:r>
    </w:p>
    <w:p w14:paraId="6249B4F1"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Słoneczny Ogród Buraczki wiórki masa netto 420 g masa po odsączeniu 360 g,</w:t>
      </w:r>
    </w:p>
    <w:p w14:paraId="40AF59E4"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Słoneczny Ogród Kukurydza konserwowa masa netto 400 g masa po odsączeniu 220 g,</w:t>
      </w:r>
    </w:p>
    <w:p w14:paraId="22185F97"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Słoneczny Ogród groszek konserwowy masa netto 400 g masa po odsączeniu 240 g,</w:t>
      </w:r>
    </w:p>
    <w:p w14:paraId="1C17DC94"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Kuchnia </w:t>
      </w:r>
      <w:proofErr w:type="spellStart"/>
      <w:r w:rsidRPr="003401FD">
        <w:rPr>
          <w:rFonts w:asciiTheme="minorHAnsi" w:hAnsiTheme="minorHAnsi" w:cstheme="minorHAnsi"/>
        </w:rPr>
        <w:t>Kachny</w:t>
      </w:r>
      <w:proofErr w:type="spellEnd"/>
      <w:r w:rsidRPr="003401FD">
        <w:rPr>
          <w:rFonts w:asciiTheme="minorHAnsi" w:hAnsiTheme="minorHAnsi" w:cstheme="minorHAnsi"/>
        </w:rPr>
        <w:t xml:space="preserve"> Flaczki po zamojsku 500 g,</w:t>
      </w:r>
    </w:p>
    <w:p w14:paraId="5A75E07F"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KRAKUS koncentrat ŻUREK 300 ml,</w:t>
      </w:r>
    </w:p>
    <w:p w14:paraId="773253F5"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Dr. </w:t>
      </w:r>
      <w:proofErr w:type="spellStart"/>
      <w:r w:rsidRPr="003401FD">
        <w:rPr>
          <w:rFonts w:asciiTheme="minorHAnsi" w:hAnsiTheme="minorHAnsi" w:cstheme="minorHAnsi"/>
        </w:rPr>
        <w:t>Oetker</w:t>
      </w:r>
      <w:proofErr w:type="spellEnd"/>
      <w:r w:rsidRPr="003401FD">
        <w:rPr>
          <w:rFonts w:asciiTheme="minorHAnsi" w:hAnsiTheme="minorHAnsi" w:cstheme="minorHAnsi"/>
        </w:rPr>
        <w:t xml:space="preserve"> Sernik na zimno 195 g,</w:t>
      </w:r>
    </w:p>
    <w:p w14:paraId="60CBC674"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EDO Sól jodowana 1 kg,</w:t>
      </w:r>
    </w:p>
    <w:p w14:paraId="04893213"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PRYMAT Sól spożywcza kamienna 1 kg, </w:t>
      </w:r>
    </w:p>
    <w:p w14:paraId="1E52C5E4"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Olej Kujawski Rzepakowy 1 l,</w:t>
      </w:r>
    </w:p>
    <w:p w14:paraId="687E7E23"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LIPTON Herbata YELLOW LABEL 100 g,</w:t>
      </w:r>
    </w:p>
    <w:p w14:paraId="57B9FB66" w14:textId="7485CE35" w:rsidR="008F63B2" w:rsidRPr="003401FD" w:rsidRDefault="008F63B2" w:rsidP="003401FD">
      <w:pPr>
        <w:numPr>
          <w:ilvl w:val="0"/>
          <w:numId w:val="5"/>
        </w:numPr>
        <w:suppressAutoHyphens/>
        <w:spacing w:after="120" w:line="312" w:lineRule="auto"/>
        <w:ind w:left="641" w:hanging="357"/>
        <w:rPr>
          <w:rFonts w:asciiTheme="minorHAnsi" w:hAnsiTheme="minorHAnsi" w:cstheme="minorHAnsi"/>
        </w:rPr>
      </w:pPr>
      <w:r w:rsidRPr="003401FD">
        <w:rPr>
          <w:rFonts w:asciiTheme="minorHAnsi" w:hAnsiTheme="minorHAnsi" w:cstheme="minorHAnsi"/>
        </w:rPr>
        <w:t xml:space="preserve">Galaretka o smaku cytrynowym </w:t>
      </w:r>
      <w:r w:rsidR="007866B8" w:rsidRPr="003401FD">
        <w:rPr>
          <w:rFonts w:asciiTheme="minorHAnsi" w:hAnsiTheme="minorHAnsi" w:cstheme="minorHAnsi"/>
        </w:rPr>
        <w:br/>
      </w:r>
      <w:r w:rsidRPr="003401FD">
        <w:rPr>
          <w:rFonts w:asciiTheme="minorHAnsi" w:hAnsiTheme="minorHAnsi" w:cstheme="minorHAnsi"/>
        </w:rPr>
        <w:t xml:space="preserve">Dr. </w:t>
      </w:r>
      <w:proofErr w:type="spellStart"/>
      <w:r w:rsidRPr="003401FD">
        <w:rPr>
          <w:rFonts w:asciiTheme="minorHAnsi" w:hAnsiTheme="minorHAnsi" w:cstheme="minorHAnsi"/>
        </w:rPr>
        <w:t>Oetker</w:t>
      </w:r>
      <w:proofErr w:type="spellEnd"/>
      <w:r w:rsidRPr="003401FD">
        <w:rPr>
          <w:rFonts w:asciiTheme="minorHAnsi" w:hAnsiTheme="minorHAnsi" w:cstheme="minorHAnsi"/>
        </w:rPr>
        <w:t xml:space="preserve"> 72 g,</w:t>
      </w:r>
    </w:p>
    <w:p w14:paraId="14EE6D78" w14:textId="77777777"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Kasza Kuskus </w:t>
      </w:r>
      <w:proofErr w:type="spellStart"/>
      <w:r w:rsidRPr="003401FD">
        <w:rPr>
          <w:rFonts w:asciiTheme="minorHAnsi" w:hAnsiTheme="minorHAnsi" w:cstheme="minorHAnsi"/>
        </w:rPr>
        <w:t>Melvit</w:t>
      </w:r>
      <w:proofErr w:type="spellEnd"/>
      <w:r w:rsidRPr="003401FD">
        <w:rPr>
          <w:rFonts w:asciiTheme="minorHAnsi" w:hAnsiTheme="minorHAnsi" w:cstheme="minorHAnsi"/>
        </w:rPr>
        <w:t xml:space="preserve"> 350 g,</w:t>
      </w:r>
    </w:p>
    <w:p w14:paraId="19EA6046" w14:textId="35EA9EF4"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Pomysł na Soczysty Kurczak z czosnkiem </w:t>
      </w:r>
      <w:r w:rsidR="001C1D9C" w:rsidRPr="003401FD">
        <w:rPr>
          <w:rFonts w:asciiTheme="minorHAnsi" w:hAnsiTheme="minorHAnsi" w:cstheme="minorHAnsi"/>
        </w:rPr>
        <w:br/>
      </w:r>
      <w:r w:rsidRPr="003401FD">
        <w:rPr>
          <w:rFonts w:asciiTheme="minorHAnsi" w:hAnsiTheme="minorHAnsi" w:cstheme="minorHAnsi"/>
        </w:rPr>
        <w:t>i ziołami WINIARY 30 g,</w:t>
      </w:r>
    </w:p>
    <w:p w14:paraId="4F7C2270" w14:textId="3422CBA1" w:rsidR="008F63B2" w:rsidRPr="003401FD" w:rsidRDefault="008F63B2" w:rsidP="003401FD">
      <w:pPr>
        <w:numPr>
          <w:ilvl w:val="0"/>
          <w:numId w:val="5"/>
        </w:numPr>
        <w:suppressAutoHyphens/>
        <w:spacing w:line="312" w:lineRule="auto"/>
        <w:ind w:left="641" w:hanging="357"/>
        <w:rPr>
          <w:rFonts w:asciiTheme="minorHAnsi" w:hAnsiTheme="minorHAnsi" w:cstheme="minorHAnsi"/>
        </w:rPr>
      </w:pPr>
      <w:r w:rsidRPr="003401FD">
        <w:rPr>
          <w:rFonts w:asciiTheme="minorHAnsi" w:hAnsiTheme="minorHAnsi" w:cstheme="minorHAnsi"/>
        </w:rPr>
        <w:t xml:space="preserve">Galaretka o smaku wiśniowym </w:t>
      </w:r>
      <w:r w:rsidR="001C1D9C" w:rsidRPr="003401FD">
        <w:rPr>
          <w:rFonts w:asciiTheme="minorHAnsi" w:hAnsiTheme="minorHAnsi" w:cstheme="minorHAnsi"/>
        </w:rPr>
        <w:br/>
      </w:r>
      <w:r w:rsidRPr="003401FD">
        <w:rPr>
          <w:rFonts w:asciiTheme="minorHAnsi" w:hAnsiTheme="minorHAnsi" w:cstheme="minorHAnsi"/>
        </w:rPr>
        <w:t xml:space="preserve">Dr. </w:t>
      </w:r>
      <w:proofErr w:type="spellStart"/>
      <w:r w:rsidRPr="003401FD">
        <w:rPr>
          <w:rFonts w:asciiTheme="minorHAnsi" w:hAnsiTheme="minorHAnsi" w:cstheme="minorHAnsi"/>
        </w:rPr>
        <w:t>Oetker</w:t>
      </w:r>
      <w:proofErr w:type="spellEnd"/>
      <w:r w:rsidRPr="003401FD">
        <w:rPr>
          <w:rFonts w:asciiTheme="minorHAnsi" w:hAnsiTheme="minorHAnsi" w:cstheme="minorHAnsi"/>
        </w:rPr>
        <w:t xml:space="preserve"> 72 g.</w:t>
      </w:r>
    </w:p>
    <w:p w14:paraId="5BF9D2AA" w14:textId="77777777" w:rsidR="001C1D9C" w:rsidRPr="003401FD" w:rsidRDefault="001C1D9C" w:rsidP="003401FD">
      <w:pPr>
        <w:spacing w:before="120" w:after="120" w:line="360" w:lineRule="auto"/>
        <w:rPr>
          <w:rFonts w:asciiTheme="minorHAnsi" w:hAnsiTheme="minorHAnsi" w:cstheme="minorHAnsi"/>
        </w:rPr>
        <w:sectPr w:rsidR="001C1D9C" w:rsidRPr="003401FD" w:rsidSect="001C1D9C">
          <w:type w:val="continuous"/>
          <w:pgSz w:w="11907" w:h="16840" w:code="9"/>
          <w:pgMar w:top="709" w:right="1134" w:bottom="851" w:left="1134" w:header="284" w:footer="340" w:gutter="0"/>
          <w:pgNumType w:start="1"/>
          <w:cols w:num="2" w:space="283"/>
          <w:titlePg/>
          <w:docGrid w:linePitch="326"/>
        </w:sectPr>
      </w:pPr>
    </w:p>
    <w:p w14:paraId="64B2B87A" w14:textId="5DB5154A" w:rsidR="008F63B2" w:rsidRPr="003401FD" w:rsidRDefault="008F63B2" w:rsidP="003401FD">
      <w:pPr>
        <w:spacing w:before="120" w:after="120" w:line="360" w:lineRule="auto"/>
        <w:rPr>
          <w:rFonts w:asciiTheme="minorHAnsi" w:hAnsiTheme="minorHAnsi" w:cstheme="minorHAnsi"/>
        </w:rPr>
      </w:pPr>
      <w:r w:rsidRPr="003401FD">
        <w:rPr>
          <w:rFonts w:asciiTheme="minorHAnsi" w:hAnsiTheme="minorHAnsi" w:cstheme="minorHAnsi"/>
        </w:rPr>
        <w:t>W miejscu sprzedaży detalicznej ww. asortymentów stwierdzono brak uwidocznienia cen i cen jednostkowych asortymentów z poz. 1 – 13, brak uwidocznienia cen asortymentów z poz. 14 – 17. Powyższe narusza art. 4 ust. 1 ww. ustawy oraz narusza § 3 ust. 1 rozporządzenia Ministra Rozwoju i Technologii w sprawie uwidaczniania cen towarów i usług z dnia 19 grudnia 2022 r. (Dz.U. z 2022 r. poz. 2776). Ponadto stwierdzono niezgodność uwidocznionej w miejscu sprzedaży detalicznej ceny asortymentu z faktyczną ceną takiego samego asortymentu uwidocznioną w kasie wobec asortymentów z poz. 18 - 21. Stanowi to naruszenie art. 4 ust. 1 ww. ustawy.</w:t>
      </w:r>
    </w:p>
    <w:p w14:paraId="73335E28" w14:textId="787503AC" w:rsidR="00B83DC8"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rPr>
        <w:t>Mazowiecki Wojewódzki Inspektor Inspekcji Handlowej ustalił i stwierdził</w:t>
      </w:r>
      <w:r w:rsidR="004D0CC1" w:rsidRPr="003401FD">
        <w:rPr>
          <w:rFonts w:asciiTheme="minorHAnsi" w:hAnsiTheme="minorHAnsi" w:cstheme="minorHAnsi"/>
        </w:rPr>
        <w:t xml:space="preserve"> co następuje.</w:t>
      </w:r>
    </w:p>
    <w:p w14:paraId="58C0FEE7" w14:textId="5653827F" w:rsidR="00B83DC8"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rPr>
        <w:t xml:space="preserve">W myśl art. 4 ust. 1 </w:t>
      </w:r>
      <w:bookmarkStart w:id="1" w:name="_Hlk157080017"/>
      <w:r w:rsidRPr="003401FD">
        <w:rPr>
          <w:rFonts w:asciiTheme="minorHAnsi" w:hAnsiTheme="minorHAnsi" w:cstheme="minorHAnsi"/>
        </w:rPr>
        <w:t>ustawy z dnia 9 maja 2014 r. o informowaniu o cenach towarów i usług</w:t>
      </w:r>
      <w:bookmarkEnd w:id="1"/>
      <w:r w:rsidRPr="003401FD">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3401FD">
        <w:rPr>
          <w:rFonts w:asciiTheme="minorHAnsi" w:hAnsiTheme="minorHAnsi" w:cstheme="minorHAnsi"/>
        </w:rPr>
        <w:t xml:space="preserve"> </w:t>
      </w:r>
      <w:r w:rsidRPr="003401FD">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3401FD">
        <w:rPr>
          <w:rFonts w:asciiTheme="minorHAnsi" w:hAnsiTheme="minorHAnsi" w:cstheme="minorHAnsi"/>
        </w:rPr>
        <w:t xml:space="preserve"> </w:t>
      </w:r>
      <w:r w:rsidR="00CF02E4" w:rsidRPr="003401FD">
        <w:rPr>
          <w:rFonts w:asciiTheme="minorHAnsi" w:hAnsiTheme="minorHAnsi" w:cstheme="minorHAnsi"/>
        </w:rPr>
        <w:t>Na podstawie § 4 ust. 1 pkt</w:t>
      </w:r>
      <w:r w:rsidR="008F52B0" w:rsidRPr="003401FD">
        <w:rPr>
          <w:rFonts w:asciiTheme="minorHAnsi" w:hAnsiTheme="minorHAnsi" w:cstheme="minorHAnsi"/>
        </w:rPr>
        <w:t xml:space="preserve"> 1 i</w:t>
      </w:r>
      <w:r w:rsidR="000653CF" w:rsidRPr="003401FD">
        <w:rPr>
          <w:rFonts w:asciiTheme="minorHAnsi" w:hAnsiTheme="minorHAnsi" w:cstheme="minorHAnsi"/>
        </w:rPr>
        <w:t xml:space="preserve"> </w:t>
      </w:r>
      <w:r w:rsidR="00CF02E4" w:rsidRPr="003401FD">
        <w:rPr>
          <w:rFonts w:asciiTheme="minorHAnsi" w:hAnsiTheme="minorHAnsi" w:cstheme="minorHAnsi"/>
        </w:rPr>
        <w:t xml:space="preserve">2 ww. rozporządzenia, cena jednostkowa </w:t>
      </w:r>
      <w:r w:rsidR="00CF02E4" w:rsidRPr="003401FD">
        <w:rPr>
          <w:rFonts w:asciiTheme="minorHAnsi" w:hAnsiTheme="minorHAnsi" w:cstheme="minorHAnsi"/>
        </w:rPr>
        <w:lastRenderedPageBreak/>
        <w:t>dotyczy odpowiednio ceny za</w:t>
      </w:r>
      <w:r w:rsidR="008F52B0" w:rsidRPr="003401FD">
        <w:rPr>
          <w:rFonts w:asciiTheme="minorHAnsi" w:hAnsiTheme="minorHAnsi" w:cstheme="minorHAnsi"/>
        </w:rPr>
        <w:t xml:space="preserve"> litr lub metr sześcienny - dla towaru przeznaczonego </w:t>
      </w:r>
      <w:r w:rsidR="001C1D9C" w:rsidRPr="003401FD">
        <w:rPr>
          <w:rFonts w:asciiTheme="minorHAnsi" w:hAnsiTheme="minorHAnsi" w:cstheme="minorHAnsi"/>
        </w:rPr>
        <w:br/>
      </w:r>
      <w:r w:rsidR="008F52B0" w:rsidRPr="003401FD">
        <w:rPr>
          <w:rFonts w:asciiTheme="minorHAnsi" w:hAnsiTheme="minorHAnsi" w:cstheme="minorHAnsi"/>
        </w:rPr>
        <w:t>do sprzedaży według objętości oraz za</w:t>
      </w:r>
      <w:r w:rsidR="000653CF" w:rsidRPr="003401FD">
        <w:rPr>
          <w:rFonts w:asciiTheme="minorHAnsi" w:hAnsiTheme="minorHAnsi" w:cstheme="minorHAnsi"/>
        </w:rPr>
        <w:t xml:space="preserve"> kilogram lub tonę - dla towaru przeznaczonego do sprzedaży według masy.</w:t>
      </w:r>
      <w:r w:rsidR="008F52B0" w:rsidRPr="003401FD">
        <w:rPr>
          <w:rFonts w:asciiTheme="minorHAnsi" w:hAnsiTheme="minorHAnsi" w:cstheme="minorHAnsi"/>
        </w:rPr>
        <w:t xml:space="preserve"> </w:t>
      </w:r>
      <w:r w:rsidRPr="003401FD">
        <w:rPr>
          <w:rFonts w:asciiTheme="minorHAnsi" w:hAnsiTheme="minorHAnsi" w:cstheme="minorHAnsi"/>
        </w:rPr>
        <w:t>Zgodnie z art. 6 ust. 1 ww. ustawy, do przestrzegania obowiązków wynikających z art. 4 ust. 1-5 zobowiązany jest przedsiębiorca.</w:t>
      </w:r>
    </w:p>
    <w:p w14:paraId="0DBD047F" w14:textId="3D4A4054" w:rsidR="0065004D" w:rsidRPr="003401FD" w:rsidRDefault="00215FAD"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t>Mając powyższe na uwadze należy uznać, iż przedsiębiorca</w:t>
      </w:r>
      <w:r w:rsidR="001E6101" w:rsidRPr="003401FD">
        <w:rPr>
          <w:rFonts w:asciiTheme="minorHAnsi" w:hAnsiTheme="minorHAnsi" w:cstheme="minorHAnsi"/>
          <w:color w:val="000000"/>
        </w:rPr>
        <w:t>:</w:t>
      </w:r>
      <w:r w:rsidR="008F52B0" w:rsidRPr="003401FD">
        <w:rPr>
          <w:rFonts w:asciiTheme="minorHAnsi" w:hAnsiTheme="minorHAnsi" w:cstheme="minorHAnsi"/>
          <w:color w:val="000000"/>
        </w:rPr>
        <w:t xml:space="preserve"> </w:t>
      </w:r>
      <w:r w:rsidR="00713AE1" w:rsidRPr="003401FD">
        <w:rPr>
          <w:rFonts w:asciiTheme="minorHAnsi" w:hAnsiTheme="minorHAnsi" w:cstheme="minorHAnsi"/>
        </w:rPr>
        <w:t xml:space="preserve">DELIKATESY CENTRUM SPÓŁKA </w:t>
      </w:r>
      <w:r w:rsidR="001C1D9C" w:rsidRPr="003401FD">
        <w:rPr>
          <w:rFonts w:asciiTheme="minorHAnsi" w:hAnsiTheme="minorHAnsi" w:cstheme="minorHAnsi"/>
        </w:rPr>
        <w:br/>
      </w:r>
      <w:r w:rsidR="00713AE1" w:rsidRPr="003401FD">
        <w:rPr>
          <w:rFonts w:asciiTheme="minorHAnsi" w:hAnsiTheme="minorHAnsi" w:cstheme="minorHAnsi"/>
        </w:rPr>
        <w:t xml:space="preserve">Z OGRANICZONĄ ODPOWIEDZIALNOŚCIĄ z siedzibą w miejscowości Komorniki, ul. Wiśniowa 11, </w:t>
      </w:r>
      <w:r w:rsidR="001C1D9C" w:rsidRPr="003401FD">
        <w:rPr>
          <w:rFonts w:asciiTheme="minorHAnsi" w:hAnsiTheme="minorHAnsi" w:cstheme="minorHAnsi"/>
        </w:rPr>
        <w:br/>
      </w:r>
      <w:r w:rsidR="00713AE1" w:rsidRPr="003401FD">
        <w:rPr>
          <w:rFonts w:asciiTheme="minorHAnsi" w:hAnsiTheme="minorHAnsi" w:cstheme="minorHAnsi"/>
        </w:rPr>
        <w:t>62-052 Komorniki</w:t>
      </w:r>
      <w:r w:rsidR="00764C62" w:rsidRPr="003401FD">
        <w:rPr>
          <w:rFonts w:asciiTheme="minorHAnsi" w:hAnsiTheme="minorHAnsi" w:cstheme="minorHAnsi"/>
          <w:color w:val="000000"/>
        </w:rPr>
        <w:t>, poprzez brak uwidocznienia</w:t>
      </w:r>
      <w:r w:rsidR="00713AE1" w:rsidRPr="003401FD">
        <w:rPr>
          <w:rFonts w:asciiTheme="minorHAnsi" w:hAnsiTheme="minorHAnsi" w:cstheme="minorHAnsi"/>
          <w:color w:val="000000"/>
        </w:rPr>
        <w:t xml:space="preserve"> cen i</w:t>
      </w:r>
      <w:r w:rsidR="00764C62" w:rsidRPr="003401FD">
        <w:rPr>
          <w:rFonts w:asciiTheme="minorHAnsi" w:hAnsiTheme="minorHAnsi" w:cstheme="minorHAnsi"/>
          <w:color w:val="000000"/>
        </w:rPr>
        <w:t xml:space="preserve"> cen jednostkowych</w:t>
      </w:r>
      <w:r w:rsidR="00713AE1" w:rsidRPr="003401FD">
        <w:rPr>
          <w:rFonts w:asciiTheme="minorHAnsi" w:hAnsiTheme="minorHAnsi" w:cstheme="minorHAnsi"/>
          <w:color w:val="000000"/>
        </w:rPr>
        <w:t xml:space="preserve">, oraz poprzez </w:t>
      </w:r>
      <w:r w:rsidR="00713AE1" w:rsidRPr="003401FD">
        <w:rPr>
          <w:rFonts w:asciiTheme="minorHAnsi" w:hAnsiTheme="minorHAnsi" w:cstheme="minorHAnsi"/>
        </w:rPr>
        <w:t>niezgodność uwidocznionej w miejscu sprzedaży detalicznej ceny asortymentu z faktyczną ceną takiego samego asortymentu uwidocznioną w kasie w punkcie sprzedaży DC 1132, ul. Regulska 49, 05-816 Reguły</w:t>
      </w:r>
      <w:r w:rsidR="00C72DBF" w:rsidRPr="003401FD">
        <w:rPr>
          <w:rFonts w:asciiTheme="minorHAnsi" w:hAnsiTheme="minorHAnsi" w:cstheme="minorHAnsi"/>
          <w:color w:val="000000"/>
        </w:rPr>
        <w:t xml:space="preserve">, </w:t>
      </w:r>
      <w:r w:rsidR="001C1D9C" w:rsidRPr="003401FD">
        <w:rPr>
          <w:rFonts w:asciiTheme="minorHAnsi" w:hAnsiTheme="minorHAnsi" w:cstheme="minorHAnsi"/>
          <w:color w:val="000000"/>
        </w:rPr>
        <w:br/>
      </w:r>
      <w:r w:rsidR="00C72DBF" w:rsidRPr="003401FD">
        <w:rPr>
          <w:rFonts w:asciiTheme="minorHAnsi" w:hAnsiTheme="minorHAnsi" w:cstheme="minorHAnsi"/>
          <w:color w:val="000000"/>
        </w:rPr>
        <w:t xml:space="preserve">nie wykonał obowiązku z art. 4 ust. 1 ww. ustawy, tj. </w:t>
      </w:r>
      <w:r w:rsidR="00713AE1" w:rsidRPr="003401FD">
        <w:rPr>
          <w:rFonts w:asciiTheme="minorHAnsi" w:hAnsiTheme="minorHAnsi" w:cstheme="minorHAnsi"/>
          <w:color w:val="000000"/>
        </w:rPr>
        <w:t xml:space="preserve">uwidocznienia cen oraz cen jednostkowych towarów </w:t>
      </w:r>
      <w:r w:rsidR="001C1D9C" w:rsidRPr="003401FD">
        <w:rPr>
          <w:rFonts w:asciiTheme="minorHAnsi" w:hAnsiTheme="minorHAnsi" w:cstheme="minorHAnsi"/>
          <w:color w:val="000000"/>
        </w:rPr>
        <w:br/>
      </w:r>
      <w:r w:rsidR="00713AE1" w:rsidRPr="003401FD">
        <w:rPr>
          <w:rFonts w:asciiTheme="minorHAnsi" w:hAnsiTheme="minorHAnsi" w:cstheme="minorHAnsi"/>
          <w:color w:val="000000"/>
        </w:rPr>
        <w:t>w sposób jednoznaczny, niebudzący wątpliwości oraz umożliwiający porównanie cen</w:t>
      </w:r>
      <w:r w:rsidR="00C72DBF" w:rsidRPr="003401FD">
        <w:rPr>
          <w:rFonts w:asciiTheme="minorHAnsi" w:hAnsiTheme="minorHAnsi" w:cstheme="minorHAnsi"/>
          <w:color w:val="000000"/>
        </w:rPr>
        <w:t>.</w:t>
      </w:r>
    </w:p>
    <w:p w14:paraId="35AA529A" w14:textId="622F9E3B" w:rsidR="004F518F"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3401FD">
        <w:rPr>
          <w:rFonts w:asciiTheme="minorHAnsi" w:hAnsiTheme="minorHAnsi" w:cstheme="minorHAnsi"/>
          <w:color w:val="000000"/>
        </w:rPr>
        <w:t>ust. 1-5</w:t>
      </w:r>
      <w:r w:rsidRPr="003401FD">
        <w:rPr>
          <w:rFonts w:asciiTheme="minorHAnsi" w:hAnsiTheme="minorHAnsi" w:cstheme="minorHAnsi"/>
        </w:rPr>
        <w:t xml:space="preserve">, wojewódzki inspektor Inspekcji Handlowej nakłada na niego, w drodze decyzji, karę pieniężną do wysokości 20 000 zł. </w:t>
      </w:r>
    </w:p>
    <w:p w14:paraId="3CC8180B" w14:textId="66D48F15" w:rsidR="00B83DC8"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rPr>
        <w:t>W związku z powyższy</w:t>
      </w:r>
      <w:r w:rsidR="008B68CF" w:rsidRPr="003401FD">
        <w:rPr>
          <w:rFonts w:asciiTheme="minorHAnsi" w:hAnsiTheme="minorHAnsi" w:cstheme="minorHAnsi"/>
        </w:rPr>
        <w:t>m</w:t>
      </w:r>
      <w:r w:rsidR="00451777" w:rsidRPr="003401FD">
        <w:rPr>
          <w:rFonts w:asciiTheme="minorHAnsi" w:hAnsiTheme="minorHAnsi" w:cstheme="minorHAnsi"/>
        </w:rPr>
        <w:t>,</w:t>
      </w:r>
      <w:r w:rsidR="002232BE" w:rsidRPr="003401FD">
        <w:rPr>
          <w:rFonts w:asciiTheme="minorHAnsi" w:hAnsiTheme="minorHAnsi" w:cstheme="minorHAnsi"/>
        </w:rPr>
        <w:t xml:space="preserve"> </w:t>
      </w:r>
      <w:r w:rsidR="000F696F" w:rsidRPr="003401FD">
        <w:rPr>
          <w:rFonts w:asciiTheme="minorHAnsi" w:hAnsiTheme="minorHAnsi" w:cstheme="minorHAnsi"/>
        </w:rPr>
        <w:t xml:space="preserve">pismem z dnia </w:t>
      </w:r>
      <w:r w:rsidR="004F518F" w:rsidRPr="003401FD">
        <w:rPr>
          <w:rFonts w:asciiTheme="minorHAnsi" w:hAnsiTheme="minorHAnsi" w:cstheme="minorHAnsi"/>
        </w:rPr>
        <w:t>2</w:t>
      </w:r>
      <w:r w:rsidR="00713AE1" w:rsidRPr="003401FD">
        <w:rPr>
          <w:rFonts w:asciiTheme="minorHAnsi" w:hAnsiTheme="minorHAnsi" w:cstheme="minorHAnsi"/>
        </w:rPr>
        <w:t>4</w:t>
      </w:r>
      <w:r w:rsidR="003867E9" w:rsidRPr="003401FD">
        <w:rPr>
          <w:rFonts w:asciiTheme="minorHAnsi" w:hAnsiTheme="minorHAnsi" w:cstheme="minorHAnsi"/>
        </w:rPr>
        <w:t>.0</w:t>
      </w:r>
      <w:r w:rsidR="00713AE1" w:rsidRPr="003401FD">
        <w:rPr>
          <w:rFonts w:asciiTheme="minorHAnsi" w:hAnsiTheme="minorHAnsi" w:cstheme="minorHAnsi"/>
        </w:rPr>
        <w:t>4</w:t>
      </w:r>
      <w:r w:rsidR="003867E9" w:rsidRPr="003401FD">
        <w:rPr>
          <w:rFonts w:asciiTheme="minorHAnsi" w:hAnsiTheme="minorHAnsi" w:cstheme="minorHAnsi"/>
        </w:rPr>
        <w:t xml:space="preserve">.2025 r. </w:t>
      </w:r>
      <w:r w:rsidRPr="003401FD">
        <w:rPr>
          <w:rFonts w:asciiTheme="minorHAnsi" w:hAnsiTheme="minorHAnsi" w:cstheme="minorHAnsi"/>
        </w:rPr>
        <w:t>Mazowiecki Wojewódzki Inspektor Inspekcji Handlowej działając</w:t>
      </w:r>
      <w:r w:rsidR="000F696F" w:rsidRPr="003401FD">
        <w:rPr>
          <w:rFonts w:asciiTheme="minorHAnsi" w:hAnsiTheme="minorHAnsi" w:cstheme="minorHAnsi"/>
        </w:rPr>
        <w:t xml:space="preserve"> </w:t>
      </w:r>
      <w:r w:rsidRPr="003401FD">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3401FD">
        <w:rPr>
          <w:rFonts w:asciiTheme="minorHAnsi" w:hAnsiTheme="minorHAnsi" w:cstheme="minorHAnsi"/>
        </w:rPr>
        <w:t>ustawy z dnia 9</w:t>
      </w:r>
      <w:r w:rsidR="000F696F" w:rsidRPr="003401FD">
        <w:rPr>
          <w:rFonts w:asciiTheme="minorHAnsi" w:hAnsiTheme="minorHAnsi" w:cstheme="minorHAnsi"/>
        </w:rPr>
        <w:t xml:space="preserve"> </w:t>
      </w:r>
      <w:r w:rsidRPr="003401FD">
        <w:rPr>
          <w:rFonts w:asciiTheme="minorHAnsi" w:hAnsiTheme="minorHAnsi" w:cstheme="minorHAnsi"/>
        </w:rPr>
        <w:t>maja 2014 r.</w:t>
      </w:r>
      <w:r w:rsidR="000F696F" w:rsidRPr="003401FD">
        <w:rPr>
          <w:rFonts w:asciiTheme="minorHAnsi" w:hAnsiTheme="minorHAnsi" w:cstheme="minorHAnsi"/>
        </w:rPr>
        <w:t xml:space="preserve"> </w:t>
      </w:r>
      <w:r w:rsidRPr="003401FD">
        <w:rPr>
          <w:rFonts w:asciiTheme="minorHAnsi" w:hAnsiTheme="minorHAnsi" w:cstheme="minorHAnsi"/>
        </w:rPr>
        <w:t>o informowaniu o cenach towarów i usług</w:t>
      </w:r>
      <w:bookmarkEnd w:id="2"/>
      <w:r w:rsidRPr="003401FD">
        <w:rPr>
          <w:rFonts w:asciiTheme="minorHAnsi" w:hAnsiTheme="minorHAnsi" w:cstheme="minorHAnsi"/>
        </w:rPr>
        <w:t xml:space="preserve">, z tytułu niewykonania obowiązku wynikającego </w:t>
      </w:r>
      <w:r w:rsidR="004D0CC1" w:rsidRPr="003401FD">
        <w:rPr>
          <w:rFonts w:asciiTheme="minorHAnsi" w:hAnsiTheme="minorHAnsi" w:cstheme="minorHAnsi"/>
        </w:rPr>
        <w:br/>
      </w:r>
      <w:r w:rsidRPr="003401FD">
        <w:rPr>
          <w:rFonts w:asciiTheme="minorHAnsi" w:hAnsiTheme="minorHAnsi" w:cstheme="minorHAnsi"/>
        </w:rPr>
        <w:t>z art. 4 ust. 1</w:t>
      </w:r>
      <w:r w:rsidR="000F696F" w:rsidRPr="003401FD">
        <w:rPr>
          <w:rFonts w:asciiTheme="minorHAnsi" w:hAnsiTheme="minorHAnsi" w:cstheme="minorHAnsi"/>
        </w:rPr>
        <w:t xml:space="preserve"> </w:t>
      </w:r>
      <w:r w:rsidRPr="003401FD">
        <w:rPr>
          <w:rFonts w:asciiTheme="minorHAnsi" w:hAnsiTheme="minorHAnsi" w:cstheme="minorHAnsi"/>
        </w:rPr>
        <w:t>ww. ustawy. W zawiadomieniu stronę pouczono o przysługującym jej prawie wypowiedzenia się, co do zebranych dowodów i materiałów.</w:t>
      </w:r>
    </w:p>
    <w:p w14:paraId="2F92657A" w14:textId="4F527374" w:rsidR="00713AE1" w:rsidRPr="003401FD" w:rsidRDefault="00305004" w:rsidP="003401FD">
      <w:pPr>
        <w:spacing w:before="120" w:after="120" w:line="360" w:lineRule="auto"/>
        <w:rPr>
          <w:rFonts w:asciiTheme="minorHAnsi" w:hAnsiTheme="minorHAnsi" w:cstheme="minorHAnsi"/>
        </w:rPr>
      </w:pPr>
      <w:r w:rsidRPr="003401FD">
        <w:rPr>
          <w:rFonts w:asciiTheme="minorHAnsi" w:hAnsiTheme="minorHAnsi" w:cstheme="minorHAnsi"/>
        </w:rPr>
        <w:t>Pełnomocnik</w:t>
      </w:r>
      <w:r w:rsidR="00713AE1" w:rsidRPr="003401FD">
        <w:rPr>
          <w:rFonts w:asciiTheme="minorHAnsi" w:hAnsiTheme="minorHAnsi" w:cstheme="minorHAnsi"/>
        </w:rPr>
        <w:t xml:space="preserve"> przekazał wyjaśnienia w sprawie i oświadczył, iż naruszenia będące przedmiotem tego postępowania nie były nigdy działaniem celowym, a zdarzeniami wynikającymi z nieprawidłowego postępowania pracowników, wskazując ponadto, że jej wewnętrzna komunikacja i szkolenia zawsze priorytetowo traktuje konieczność spełniania wymogów prawnych. </w:t>
      </w:r>
      <w:r w:rsidRPr="003401FD">
        <w:rPr>
          <w:rFonts w:asciiTheme="minorHAnsi" w:hAnsiTheme="minorHAnsi" w:cstheme="minorHAnsi"/>
        </w:rPr>
        <w:t>P</w:t>
      </w:r>
      <w:r w:rsidR="00713AE1" w:rsidRPr="003401FD">
        <w:rPr>
          <w:rFonts w:asciiTheme="minorHAnsi" w:hAnsiTheme="minorHAnsi" w:cstheme="minorHAnsi"/>
        </w:rPr>
        <w:t>odkreślił, że</w:t>
      </w:r>
      <w:r w:rsidRPr="003401FD">
        <w:rPr>
          <w:rFonts w:asciiTheme="minorHAnsi" w:hAnsiTheme="minorHAnsi" w:cstheme="minorHAnsi"/>
        </w:rPr>
        <w:t xml:space="preserve"> przedsiębiorca</w:t>
      </w:r>
      <w:r w:rsidR="00713AE1" w:rsidRPr="003401FD">
        <w:rPr>
          <w:rFonts w:asciiTheme="minorHAnsi" w:hAnsiTheme="minorHAnsi" w:cstheme="minorHAnsi"/>
        </w:rPr>
        <w:t xml:space="preserve"> jest świadomy obowiązku prawnego jaki na nim spoczywa w zakresie konieczności uwidaczniania prawidłowych cen i dokłada wszelkich starań, aby ten obowiązek spełnić. Jednak z drugiej strony wskazuje, że czynnik ludzki i sytuacja kadrowa miała duży wpływ na wystąpienie powyższych naruszeń, co do których, poinformował również, że nie jest w stanie jednoznacznie określić zysków i strat, które by z nich wynikały. </w:t>
      </w:r>
      <w:r w:rsidRPr="003401FD">
        <w:rPr>
          <w:rFonts w:asciiTheme="minorHAnsi" w:hAnsiTheme="minorHAnsi" w:cstheme="minorHAnsi"/>
        </w:rPr>
        <w:t xml:space="preserve">Pełnomocnik </w:t>
      </w:r>
      <w:r w:rsidR="00713AE1" w:rsidRPr="003401FD">
        <w:rPr>
          <w:rFonts w:asciiTheme="minorHAnsi" w:hAnsiTheme="minorHAnsi" w:cstheme="minorHAnsi"/>
        </w:rPr>
        <w:t>zwrócił się o umorzenie postępowania administracyjnego powołując się na powyższe wyjaśnienia. Wskazał również, biorąc pod uwagę dotychczasową działalność</w:t>
      </w:r>
      <w:r w:rsidRPr="003401FD">
        <w:rPr>
          <w:rFonts w:asciiTheme="minorHAnsi" w:hAnsiTheme="minorHAnsi" w:cstheme="minorHAnsi"/>
        </w:rPr>
        <w:t xml:space="preserve"> przedsiębiorcy</w:t>
      </w:r>
      <w:r w:rsidR="00713AE1" w:rsidRPr="003401FD">
        <w:rPr>
          <w:rFonts w:asciiTheme="minorHAnsi" w:hAnsiTheme="minorHAnsi" w:cstheme="minorHAnsi"/>
        </w:rPr>
        <w:t xml:space="preserve">, że </w:t>
      </w:r>
      <w:r w:rsidRPr="003401FD">
        <w:rPr>
          <w:rFonts w:asciiTheme="minorHAnsi" w:hAnsiTheme="minorHAnsi" w:cstheme="minorHAnsi"/>
        </w:rPr>
        <w:t xml:space="preserve">jego </w:t>
      </w:r>
      <w:r w:rsidR="00713AE1" w:rsidRPr="003401FD">
        <w:rPr>
          <w:rFonts w:asciiTheme="minorHAnsi" w:hAnsiTheme="minorHAnsi" w:cstheme="minorHAnsi"/>
        </w:rPr>
        <w:t xml:space="preserve">nadrzędnym celem </w:t>
      </w:r>
      <w:r w:rsidR="00713AE1" w:rsidRPr="003401FD">
        <w:rPr>
          <w:rFonts w:asciiTheme="minorHAnsi" w:hAnsiTheme="minorHAnsi" w:cstheme="minorHAnsi"/>
        </w:rPr>
        <w:lastRenderedPageBreak/>
        <w:t xml:space="preserve">jest prawidłowe uwidacznianie cen i informowanie klientów, w czym podejmuje działania korygujące </w:t>
      </w:r>
      <w:r w:rsidR="001E6101" w:rsidRPr="003401FD">
        <w:rPr>
          <w:rFonts w:asciiTheme="minorHAnsi" w:hAnsiTheme="minorHAnsi" w:cstheme="minorHAnsi"/>
        </w:rPr>
        <w:br/>
      </w:r>
      <w:r w:rsidR="00713AE1" w:rsidRPr="003401FD">
        <w:rPr>
          <w:rFonts w:asciiTheme="minorHAnsi" w:hAnsiTheme="minorHAnsi" w:cstheme="minorHAnsi"/>
        </w:rPr>
        <w:t>i zapobiegawcze.</w:t>
      </w:r>
    </w:p>
    <w:p w14:paraId="5BD15602" w14:textId="734C3A30" w:rsidR="00713AE1" w:rsidRPr="003401FD" w:rsidRDefault="00713AE1" w:rsidP="003401FD">
      <w:pPr>
        <w:spacing w:before="120" w:after="120" w:line="360" w:lineRule="auto"/>
        <w:rPr>
          <w:rFonts w:asciiTheme="minorHAnsi" w:hAnsiTheme="minorHAnsi" w:cstheme="minorHAnsi"/>
        </w:rPr>
      </w:pPr>
      <w:r w:rsidRPr="003401FD">
        <w:rPr>
          <w:rFonts w:asciiTheme="minorHAnsi" w:hAnsiTheme="minorHAnsi" w:cstheme="minorHAnsi"/>
        </w:rPr>
        <w:t xml:space="preserve">Mazowiecki Wojewódzki Inspektor Inspekcji Handlowej wziął pod uwagę wyjaśnienia </w:t>
      </w:r>
      <w:r w:rsidR="00305004" w:rsidRPr="003401FD">
        <w:rPr>
          <w:rFonts w:asciiTheme="minorHAnsi" w:hAnsiTheme="minorHAnsi" w:cstheme="minorHAnsi"/>
        </w:rPr>
        <w:t>pełnomocnika</w:t>
      </w:r>
      <w:r w:rsidRPr="003401FD">
        <w:rPr>
          <w:rFonts w:asciiTheme="minorHAnsi" w:hAnsiTheme="minorHAnsi" w:cstheme="minorHAnsi"/>
        </w:rPr>
        <w:t xml:space="preserve"> </w:t>
      </w:r>
      <w:r w:rsidR="00305004" w:rsidRPr="003401FD">
        <w:rPr>
          <w:rFonts w:asciiTheme="minorHAnsi" w:hAnsiTheme="minorHAnsi" w:cstheme="minorHAnsi"/>
        </w:rPr>
        <w:br/>
      </w:r>
      <w:r w:rsidRPr="003401FD">
        <w:rPr>
          <w:rFonts w:asciiTheme="minorHAnsi" w:hAnsiTheme="minorHAnsi" w:cstheme="minorHAnsi"/>
        </w:rPr>
        <w:t xml:space="preserve">i zauważa, iż odpowiedzialność wynikająca z popełnienia deliktu administracyjnego ma charakter obiektywny. Okoliczności towarzyszące naruszeniu prawa, takie jak nieumyślność przedmiotowych naruszeń, okoliczność ich powstania w wyniku nieprawidłowego postępowania pracowników, sytuacja kadrowa, podejmowane </w:t>
      </w:r>
      <w:r w:rsidR="00326CAE" w:rsidRPr="003401FD">
        <w:rPr>
          <w:rFonts w:asciiTheme="minorHAnsi" w:hAnsiTheme="minorHAnsi" w:cstheme="minorHAnsi"/>
        </w:rPr>
        <w:br/>
      </w:r>
      <w:r w:rsidRPr="003401FD">
        <w:rPr>
          <w:rFonts w:asciiTheme="minorHAnsi" w:hAnsiTheme="minorHAnsi" w:cstheme="minorHAnsi"/>
        </w:rPr>
        <w:t xml:space="preserve">przez przedsiębiorcę działania korygujące i zapobiegawcze ze szczególnym uwzględnieniem wypełniania obowiązków prawnych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w:t>
      </w:r>
      <w:r w:rsidR="00326CAE" w:rsidRPr="003401FD">
        <w:rPr>
          <w:rFonts w:asciiTheme="minorHAnsi" w:hAnsiTheme="minorHAnsi" w:cstheme="minorHAnsi"/>
        </w:rPr>
        <w:br/>
      </w:r>
      <w:r w:rsidRPr="003401FD">
        <w:rPr>
          <w:rFonts w:asciiTheme="minorHAnsi" w:hAnsiTheme="minorHAnsi" w:cstheme="minorHAnsi"/>
        </w:rPr>
        <w:t xml:space="preserve">przy ustalaniu wysokości kary pieniężnej. Niewątpliwie właściwy organ administracji, określając wysokość kary, winien uwzględnić zarówno stopień naruszenia obowiązków, o których mowa w art. 4 ustawy </w:t>
      </w:r>
      <w:r w:rsidR="00326CAE" w:rsidRPr="003401FD">
        <w:rPr>
          <w:rFonts w:asciiTheme="minorHAnsi" w:hAnsiTheme="minorHAnsi" w:cstheme="minorHAnsi"/>
        </w:rPr>
        <w:br/>
      </w:r>
      <w:r w:rsidRPr="003401FD">
        <w:rPr>
          <w:rFonts w:asciiTheme="minorHAnsi" w:hAnsiTheme="minorHAnsi" w:cstheme="minorHAnsi"/>
        </w:rPr>
        <w:t>o informowaniu o cenach towarów i usług, jak i dotychczasową działalność przedsiębiorcy oraz wielkość jego obrotów i przychodu (art. 6 ust. 3 tej ustawy).” Przedsiębiorcy jako profesjonalni uczestnicy obrotu powinni tak zorganizować prowadzoną przez nich działalność gospodarczą, aby sprostać wymaganiom obowiązujących przepisów prawa dotyczących tej działalności.</w:t>
      </w:r>
    </w:p>
    <w:p w14:paraId="14EFA68C" w14:textId="72C5815D" w:rsidR="00713AE1" w:rsidRPr="003401FD" w:rsidRDefault="00713AE1" w:rsidP="003401FD">
      <w:pPr>
        <w:spacing w:before="120" w:after="120" w:line="360" w:lineRule="auto"/>
        <w:rPr>
          <w:rFonts w:asciiTheme="minorHAnsi" w:hAnsiTheme="minorHAnsi" w:cstheme="minorHAnsi"/>
          <w:color w:val="000000"/>
        </w:rPr>
      </w:pPr>
      <w:r w:rsidRPr="003401FD">
        <w:rPr>
          <w:rFonts w:asciiTheme="minorHAnsi" w:hAnsiTheme="minorHAnsi" w:cstheme="minorHAnsi"/>
        </w:rPr>
        <w:t>Mazowiecki Wojewódzki Inspektor Inspekcji Handlowej</w:t>
      </w:r>
      <w:r w:rsidRPr="003401FD">
        <w:rPr>
          <w:rFonts w:asciiTheme="minorHAnsi" w:hAnsiTheme="minorHAnsi" w:cstheme="minorHAnsi"/>
          <w:color w:val="000000"/>
        </w:rPr>
        <w:t xml:space="preserve"> zauważa również, że nie ma podstaw do umorzenia przedmiotowego postępowania administracyjnego na podstawie art. 105 § 1 kpa. Postępowanie to dotyczy bowiem deliktów administracyjnych bezspornie stwierdzonych w protokole kontroli, które mają charakter obiektywny i są niezależne od podniesionych przez stronę okoliczności. W związku z tym prowadzone postępowanie nie stało się bezprzedmiotowe ani w całości ani w części. Ponadto zdaniem </w:t>
      </w:r>
      <w:r w:rsidR="00175DAF" w:rsidRPr="003401FD">
        <w:rPr>
          <w:rFonts w:asciiTheme="minorHAnsi" w:hAnsiTheme="minorHAnsi" w:cstheme="minorHAnsi"/>
          <w:color w:val="000000"/>
        </w:rPr>
        <w:t>organu</w:t>
      </w:r>
      <w:r w:rsidRPr="003401FD">
        <w:rPr>
          <w:rFonts w:asciiTheme="minorHAnsi" w:hAnsiTheme="minorHAnsi" w:cstheme="minorHAnsi"/>
          <w:color w:val="000000"/>
        </w:rPr>
        <w:t xml:space="preserve"> nie ma też podstaw do umorzenia postępowania na podstawie art. 105 § 2 kpa, gdyż postępowanie zostało wszczęte </w:t>
      </w:r>
      <w:r w:rsidR="00A41200" w:rsidRPr="003401FD">
        <w:rPr>
          <w:rFonts w:asciiTheme="minorHAnsi" w:hAnsiTheme="minorHAnsi" w:cstheme="minorHAnsi"/>
          <w:color w:val="000000"/>
        </w:rPr>
        <w:br/>
      </w:r>
      <w:r w:rsidRPr="003401FD">
        <w:rPr>
          <w:rFonts w:asciiTheme="minorHAnsi" w:hAnsiTheme="minorHAnsi" w:cstheme="minorHAnsi"/>
          <w:color w:val="000000"/>
        </w:rPr>
        <w:t>przez Organ z urzędu, a nie na żądanie strony.</w:t>
      </w:r>
    </w:p>
    <w:p w14:paraId="36EF1236" w14:textId="7FBD1C32" w:rsidR="00B83DC8"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color w:val="000000"/>
        </w:rPr>
        <w:lastRenderedPageBreak/>
        <w:t xml:space="preserve">Zgodnie z </w:t>
      </w:r>
      <w:bookmarkStart w:id="3" w:name="_Hlk157079998"/>
      <w:r w:rsidRPr="003401FD">
        <w:rPr>
          <w:rFonts w:asciiTheme="minorHAnsi" w:hAnsiTheme="minorHAnsi" w:cstheme="minorHAnsi"/>
          <w:color w:val="000000"/>
        </w:rPr>
        <w:t xml:space="preserve">art. 6 ust. 3 </w:t>
      </w:r>
      <w:bookmarkEnd w:id="3"/>
      <w:r w:rsidRPr="003401FD">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3401FD">
        <w:rPr>
          <w:rFonts w:asciiTheme="minorHAnsi" w:hAnsiTheme="minorHAnsi" w:cstheme="minorHAnsi"/>
          <w:color w:val="000000"/>
        </w:rPr>
        <w:t xml:space="preserve"> </w:t>
      </w:r>
      <w:r w:rsidR="00F625FF" w:rsidRPr="003401FD">
        <w:rPr>
          <w:rFonts w:asciiTheme="minorHAnsi" w:hAnsiTheme="minorHAnsi" w:cstheme="minorHAnsi"/>
          <w:color w:val="000000"/>
        </w:rPr>
        <w:t>wcześniejsze naruszenia obowiązków, o których mowa w art. 4 ust. 1-5, przez tego przedsiębiorcę, oraz</w:t>
      </w:r>
      <w:r w:rsidRPr="003401FD">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3401FD" w:rsidRDefault="00B83DC8"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3401FD">
        <w:rPr>
          <w:rFonts w:asciiTheme="minorHAnsi" w:hAnsiTheme="minorHAnsi" w:cstheme="minorHAnsi"/>
          <w:color w:val="000000"/>
        </w:rPr>
        <w:t>.</w:t>
      </w:r>
    </w:p>
    <w:p w14:paraId="1A12509F" w14:textId="77777777" w:rsidR="00B83DC8" w:rsidRPr="003401FD" w:rsidRDefault="00B83DC8"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t>Stopień naruszenia obowiązków (charakter, waga, skala, czas trwania naruszenia):</w:t>
      </w:r>
    </w:p>
    <w:p w14:paraId="190CD141" w14:textId="77777777" w:rsidR="00D34E5C" w:rsidRPr="003401FD" w:rsidRDefault="00D34E5C" w:rsidP="003401FD">
      <w:pPr>
        <w:spacing w:line="360" w:lineRule="auto"/>
        <w:rPr>
          <w:rFonts w:asciiTheme="minorHAnsi" w:hAnsiTheme="minorHAnsi" w:cstheme="minorHAnsi"/>
          <w:color w:val="000000"/>
        </w:rPr>
      </w:pPr>
      <w:r w:rsidRPr="003401FD">
        <w:rPr>
          <w:rFonts w:asciiTheme="minorHAnsi" w:hAnsiTheme="minorHAnsi" w:cstheme="minorHAnsi"/>
          <w:color w:val="000000"/>
        </w:rPr>
        <w:t>W miejscu sprzedaży detalicznej zakwestionowano 17 asortymentów towarów, wobec których stwierdzono brak uwidocznienia cen i cen jednostkowych 13 asortymentów oraz brak uwidocznienia cen 4 asortymentów, co narusza art. 4 ust. 1 ww. ustawy oraz § 3 ust. 1 ww. rozporządzenia. Brak uwidocznienia cen i cen jednostkowych uniemożliwiał konsumentowi ich bezpośrednie poznanie i porównanie, tym samym pozbawiając go ważnych informacji na podstawie których dokonuje zakupu. Niemniej należy mieć na uwadze fakt, że powyższa nieprawidłowość dotyczyła niewielkiej ilości sprawdzonych w toku kontroli asortymentów, gdyż na 350 sprawdzonych, zakwestionowano 17 asortymentów.</w:t>
      </w:r>
    </w:p>
    <w:p w14:paraId="1BC45B05" w14:textId="130D25EC" w:rsidR="00D34E5C" w:rsidRPr="003401FD" w:rsidRDefault="00D34E5C" w:rsidP="003401FD">
      <w:pPr>
        <w:spacing w:line="360" w:lineRule="auto"/>
        <w:rPr>
          <w:rFonts w:asciiTheme="minorHAnsi" w:hAnsiTheme="minorHAnsi" w:cstheme="minorHAnsi"/>
          <w:color w:val="000000"/>
        </w:rPr>
      </w:pPr>
      <w:r w:rsidRPr="003401FD">
        <w:rPr>
          <w:rFonts w:asciiTheme="minorHAnsi" w:hAnsiTheme="minorHAnsi" w:cstheme="minorHAnsi"/>
          <w:color w:val="000000"/>
        </w:rPr>
        <w:t xml:space="preserve">W toku kontroli stwierdzono również niezgodność uwidocznionej w miejscu sprzedaży detalicznej ceny asortymentu z faktyczną ceną takiego samego asortymentu uwidocznioną w kasie wobec 4 asortymentów, co stanowi naruszenie art. 4 ust. 1 ww. ustawy. Należy mieć również na uwadze, że stwierdzona niezgodność uwidocznionej w miejscu sprzedaży detalicznej ceny towaru z ceną takiego samego towaru zakodowaną </w:t>
      </w:r>
      <w:r w:rsidR="00CF4D2E" w:rsidRPr="003401FD">
        <w:rPr>
          <w:rFonts w:asciiTheme="minorHAnsi" w:hAnsiTheme="minorHAnsi" w:cstheme="minorHAnsi"/>
          <w:color w:val="000000"/>
        </w:rPr>
        <w:br/>
      </w:r>
      <w:r w:rsidRPr="003401FD">
        <w:rPr>
          <w:rFonts w:asciiTheme="minorHAnsi" w:hAnsiTheme="minorHAnsi" w:cstheme="minorHAnsi"/>
          <w:color w:val="000000"/>
        </w:rPr>
        <w:t xml:space="preserve">w kasie wprowadzała konsumenta w błąd co do właściwej ceny podczas dokonywania decyzji zakupowej. Ponadto stwierdzono, że cena uwidoczniona przy tych asortymentach była niższa niż cena zakodowana </w:t>
      </w:r>
      <w:r w:rsidR="00CF4D2E" w:rsidRPr="003401FD">
        <w:rPr>
          <w:rFonts w:asciiTheme="minorHAnsi" w:hAnsiTheme="minorHAnsi" w:cstheme="minorHAnsi"/>
          <w:color w:val="000000"/>
        </w:rPr>
        <w:br/>
      </w:r>
      <w:r w:rsidRPr="003401FD">
        <w:rPr>
          <w:rFonts w:asciiTheme="minorHAnsi" w:hAnsiTheme="minorHAnsi" w:cstheme="minorHAnsi"/>
          <w:color w:val="000000"/>
        </w:rPr>
        <w:t xml:space="preserve">w systemie kasowym punktu sprzedaży. Z drugiej strony, należy zauważyć, że powyższe naruszenie dotyczyło nieprzeważającej ilości asortymentów sprawdzonych w toku kontroli, gdyż naruszenie stwierdzono wobec 4 asortymentów, na 20 asortymentów sprawdzonych. </w:t>
      </w:r>
    </w:p>
    <w:p w14:paraId="0B7AE0E5" w14:textId="7C5FB462" w:rsidR="00215FAD" w:rsidRPr="003401FD" w:rsidRDefault="00D34E5C" w:rsidP="003401FD">
      <w:pPr>
        <w:spacing w:line="360" w:lineRule="auto"/>
        <w:rPr>
          <w:rFonts w:asciiTheme="minorHAnsi" w:hAnsiTheme="minorHAnsi" w:cstheme="minorHAnsi"/>
          <w:color w:val="000000"/>
        </w:rPr>
      </w:pPr>
      <w:r w:rsidRPr="003401FD">
        <w:rPr>
          <w:rFonts w:asciiTheme="minorHAnsi" w:hAnsiTheme="minorHAnsi" w:cstheme="minorHAnsi"/>
          <w:color w:val="000000"/>
        </w:rPr>
        <w:t>Naruszenie prawa zostało stwierdzone 12.11.2024 r. W toku kontroli stwierdzone nieprawidłowości zostały naprawione.</w:t>
      </w:r>
    </w:p>
    <w:p w14:paraId="15287F0B" w14:textId="21FFA85D" w:rsidR="00B83DC8" w:rsidRPr="003401FD" w:rsidRDefault="00B83DC8"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lastRenderedPageBreak/>
        <w:t xml:space="preserve">Dotychczasowa działalność podmiotu, w tym podjęte przez niego działania w celu złagodzenia </w:t>
      </w:r>
      <w:r w:rsidRPr="003401FD">
        <w:rPr>
          <w:rFonts w:asciiTheme="minorHAnsi" w:hAnsiTheme="minorHAnsi" w:cstheme="minorHAnsi"/>
          <w:color w:val="000000"/>
        </w:rPr>
        <w:br/>
        <w:t xml:space="preserve">lub naprawienia szkody poniesionej przez konsumentów, uzyskane przez przedsiębiorcę korzyści </w:t>
      </w:r>
      <w:r w:rsidRPr="003401FD">
        <w:rPr>
          <w:rFonts w:asciiTheme="minorHAnsi" w:hAnsiTheme="minorHAnsi" w:cstheme="minorHAnsi"/>
          <w:color w:val="000000"/>
        </w:rPr>
        <w:br/>
        <w:t>majątkowe lub straty w związku z naruszeniem tych obowiązków:</w:t>
      </w:r>
    </w:p>
    <w:p w14:paraId="3F5D0455" w14:textId="15B4A237" w:rsidR="00215FAD" w:rsidRPr="003401FD" w:rsidRDefault="00D34E5C" w:rsidP="003401FD">
      <w:pPr>
        <w:spacing w:line="360" w:lineRule="auto"/>
        <w:rPr>
          <w:rFonts w:asciiTheme="minorHAnsi" w:hAnsiTheme="minorHAnsi" w:cstheme="minorHAnsi"/>
        </w:rPr>
      </w:pPr>
      <w:r w:rsidRPr="003401FD">
        <w:rPr>
          <w:rFonts w:asciiTheme="minorHAnsi" w:hAnsiTheme="minorHAnsi" w:cstheme="minorHAnsi"/>
        </w:rPr>
        <w:t>W oparciu o dane z Krajowego Rejestru Sądowego ustalono, że przedsiębiorca</w:t>
      </w:r>
      <w:r w:rsidR="00326CAE" w:rsidRPr="003401FD">
        <w:rPr>
          <w:rFonts w:asciiTheme="minorHAnsi" w:hAnsiTheme="minorHAnsi" w:cstheme="minorHAnsi"/>
        </w:rPr>
        <w:t>:</w:t>
      </w:r>
      <w:r w:rsidRPr="003401FD">
        <w:rPr>
          <w:rFonts w:asciiTheme="minorHAnsi" w:hAnsiTheme="minorHAnsi" w:cstheme="minorHAnsi"/>
        </w:rPr>
        <w:t xml:space="preserve"> DELIKATESY CENTRUM SPÓŁKA Z OGRANICZONĄ ODPOWIEDZIALNOŚCIĄ z siedzibą w miejscowości Komorniki, </w:t>
      </w:r>
      <w:r w:rsidR="001C1D9C" w:rsidRPr="003401FD">
        <w:rPr>
          <w:rFonts w:asciiTheme="minorHAnsi" w:hAnsiTheme="minorHAnsi" w:cstheme="minorHAnsi"/>
        </w:rPr>
        <w:br/>
      </w:r>
      <w:r w:rsidRPr="003401FD">
        <w:rPr>
          <w:rFonts w:asciiTheme="minorHAnsi" w:hAnsiTheme="minorHAnsi" w:cstheme="minorHAnsi"/>
        </w:rPr>
        <w:t xml:space="preserve">został wpisany do rejestru przedsiębiorców 06.06.2002 r. </w:t>
      </w:r>
      <w:r w:rsidR="00175DAF" w:rsidRPr="003401FD">
        <w:rPr>
          <w:rFonts w:asciiTheme="minorHAnsi" w:hAnsiTheme="minorHAnsi" w:cstheme="minorHAnsi"/>
        </w:rPr>
        <w:t>Organ</w:t>
      </w:r>
      <w:r w:rsidRPr="003401FD">
        <w:rPr>
          <w:rFonts w:asciiTheme="minorHAnsi" w:hAnsiTheme="minorHAnsi" w:cstheme="minorHAnsi"/>
        </w:rPr>
        <w:t xml:space="preserve"> stwierdził wcześniejsze naruszenia przepisów z zakresu obowiązku informowania o cenach w decyzjach PO.330.C.230.2023.MM z dnia 29 listopada 2023 r. oraz PO.47.C.14.2022.KS z dnia 1 kwietnia 2022 r. Niemniej nie było podstaw do wszczęcia postępowania o wymierzenie kary określonej w art. 6 ust. 2 ww. ustawy. Przedsiębiorca oświadczył, że nie jest w stanie jednoznacznie określić zysków i strat, które wynikały z przedmiotowych naruszeń. Ponadto w toku kontroli stwierdzono, że naprawił stwierdzone nieprawidłowości.</w:t>
      </w:r>
    </w:p>
    <w:p w14:paraId="57BA75DB" w14:textId="79A08978" w:rsidR="00B83DC8" w:rsidRPr="003401FD" w:rsidRDefault="00B83DC8"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t xml:space="preserve">Wielkość obrotów i przychodu </w:t>
      </w:r>
      <w:r w:rsidR="00D857B1" w:rsidRPr="003401FD">
        <w:rPr>
          <w:rFonts w:asciiTheme="minorHAnsi" w:hAnsiTheme="minorHAnsi" w:cstheme="minorHAnsi"/>
          <w:color w:val="000000"/>
        </w:rPr>
        <w:t>przedsiębiorcy:</w:t>
      </w:r>
    </w:p>
    <w:p w14:paraId="08975F86" w14:textId="05A33755" w:rsidR="00DF0AD1" w:rsidRPr="003401FD" w:rsidRDefault="00D34E5C" w:rsidP="003401FD">
      <w:pPr>
        <w:spacing w:line="360" w:lineRule="auto"/>
        <w:rPr>
          <w:rFonts w:asciiTheme="minorHAnsi" w:hAnsiTheme="minorHAnsi" w:cstheme="minorHAnsi"/>
        </w:rPr>
      </w:pPr>
      <w:r w:rsidRPr="003401FD">
        <w:rPr>
          <w:rFonts w:asciiTheme="minorHAnsi" w:hAnsiTheme="minorHAnsi" w:cstheme="minorHAnsi"/>
        </w:rPr>
        <w:t>Strona przekazała informację o wysokości przychodu za rok 2024</w:t>
      </w:r>
      <w:r w:rsidR="00226D3B" w:rsidRPr="003401FD">
        <w:rPr>
          <w:rFonts w:asciiTheme="minorHAnsi" w:hAnsiTheme="minorHAnsi" w:cstheme="minorHAnsi"/>
        </w:rPr>
        <w:t>.</w:t>
      </w:r>
    </w:p>
    <w:p w14:paraId="18886376" w14:textId="3C374AAB" w:rsidR="00B83DC8" w:rsidRPr="003401FD" w:rsidRDefault="00B83DC8" w:rsidP="003401FD">
      <w:pPr>
        <w:spacing w:before="120" w:line="360" w:lineRule="auto"/>
        <w:rPr>
          <w:rFonts w:asciiTheme="minorHAnsi" w:hAnsiTheme="minorHAnsi" w:cstheme="minorHAnsi"/>
          <w:color w:val="000000"/>
        </w:rPr>
      </w:pPr>
      <w:r w:rsidRPr="003401FD">
        <w:rPr>
          <w:rFonts w:asciiTheme="minorHAnsi" w:hAnsiTheme="minorHAnsi" w:cstheme="minorHAnsi"/>
          <w:color w:val="000000"/>
        </w:rPr>
        <w:t>Sankcje nałożone na przedsiębiorcę za to samo naruszenie w innych państwach członkowskich UE:</w:t>
      </w:r>
    </w:p>
    <w:p w14:paraId="4486A34B" w14:textId="77777777" w:rsidR="002D1221" w:rsidRPr="003401FD" w:rsidRDefault="002D1221" w:rsidP="003401FD">
      <w:pPr>
        <w:tabs>
          <w:tab w:val="left" w:pos="0"/>
          <w:tab w:val="left" w:pos="462"/>
        </w:tabs>
        <w:spacing w:before="120" w:line="360" w:lineRule="auto"/>
        <w:rPr>
          <w:rFonts w:asciiTheme="minorHAnsi" w:hAnsiTheme="minorHAnsi" w:cstheme="minorHAnsi"/>
          <w:color w:val="000000"/>
        </w:rPr>
      </w:pPr>
      <w:r w:rsidRPr="003401FD">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3401FD" w:rsidRDefault="00D81ACE" w:rsidP="003401FD">
      <w:pPr>
        <w:tabs>
          <w:tab w:val="left" w:pos="0"/>
          <w:tab w:val="left" w:pos="462"/>
        </w:tabs>
        <w:spacing w:before="120" w:after="120" w:line="360" w:lineRule="auto"/>
        <w:rPr>
          <w:rFonts w:asciiTheme="minorHAnsi" w:hAnsiTheme="minorHAnsi" w:cstheme="minorHAnsi"/>
        </w:rPr>
      </w:pPr>
      <w:r w:rsidRPr="003401FD">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401FD">
        <w:rPr>
          <w:rFonts w:asciiTheme="minorHAnsi" w:hAnsiTheme="minorHAnsi" w:cstheme="minorHAnsi"/>
        </w:rPr>
        <w:t>Knysiak-Sudyka</w:t>
      </w:r>
      <w:proofErr w:type="spellEnd"/>
      <w:r w:rsidRPr="003401FD">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3401FD">
        <w:rPr>
          <w:rFonts w:asciiTheme="minorHAnsi" w:hAnsiTheme="minorHAnsi" w:cstheme="minorHAnsi"/>
        </w:rPr>
        <w:t>k</w:t>
      </w:r>
      <w:r w:rsidRPr="003401FD">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3401FD">
        <w:rPr>
          <w:rFonts w:asciiTheme="minorHAnsi" w:hAnsiTheme="minorHAnsi" w:cstheme="minorHAnsi"/>
        </w:rPr>
        <w:br/>
      </w:r>
      <w:r w:rsidRPr="003401FD">
        <w:rPr>
          <w:rFonts w:asciiTheme="minorHAnsi" w:hAnsiTheme="minorHAnsi" w:cstheme="minorHAnsi"/>
        </w:rPr>
        <w:lastRenderedPageBreak/>
        <w:t xml:space="preserve">o stwierdzonym naruszeniu prawa, określając termin i sposób powiadomienia. Zgodnie z art. 189f § 3 </w:t>
      </w:r>
      <w:r w:rsidR="008741C7" w:rsidRPr="003401FD">
        <w:rPr>
          <w:rFonts w:asciiTheme="minorHAnsi" w:hAnsiTheme="minorHAnsi" w:cstheme="minorHAnsi"/>
        </w:rPr>
        <w:t>k</w:t>
      </w:r>
      <w:r w:rsidRPr="003401FD">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401FD">
        <w:rPr>
          <w:rFonts w:asciiTheme="minorHAnsi" w:hAnsiTheme="minorHAnsi" w:cstheme="minorHAnsi"/>
        </w:rPr>
        <w:t>Wa</w:t>
      </w:r>
      <w:proofErr w:type="spellEnd"/>
      <w:r w:rsidRPr="003401FD">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3401FD" w:rsidRDefault="002B68EA" w:rsidP="003401FD">
      <w:pPr>
        <w:tabs>
          <w:tab w:val="left" w:pos="0"/>
          <w:tab w:val="left" w:pos="462"/>
        </w:tabs>
        <w:spacing w:before="120" w:after="120" w:line="360" w:lineRule="auto"/>
        <w:rPr>
          <w:rFonts w:asciiTheme="minorHAnsi" w:hAnsiTheme="minorHAnsi" w:cstheme="minorHAnsi"/>
        </w:rPr>
      </w:pPr>
      <w:r w:rsidRPr="003401FD">
        <w:rPr>
          <w:rFonts w:asciiTheme="minorHAnsi" w:eastAsia="Calibri" w:hAnsiTheme="minorHAnsi" w:cstheme="minorHAnsi"/>
          <w:lang w:eastAsia="en-US"/>
        </w:rPr>
        <w:t>Biorąc pod uwagę przesłanki określone w art. 6 ww. ustawy o informowaniu o cenach towarów i usług</w:t>
      </w:r>
      <w:r w:rsidRPr="003401FD">
        <w:rPr>
          <w:rFonts w:asciiTheme="minorHAnsi" w:eastAsia="Calibri" w:hAnsiTheme="minorHAnsi" w:cstheme="minorHAnsi"/>
          <w:lang w:eastAsia="en-US"/>
        </w:rPr>
        <w:br/>
        <w:t xml:space="preserve">oraz wymogi określone w art. 8 dyrektywy 98/6 WE Parlamentu Europejskiego i Rady z dnia 16 lutego 1998r. </w:t>
      </w:r>
      <w:r w:rsidRPr="003401FD">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3401FD">
        <w:rPr>
          <w:rFonts w:asciiTheme="minorHAnsi" w:eastAsia="Calibri" w:hAnsiTheme="minorHAnsi" w:cstheme="minorHAnsi"/>
          <w:lang w:eastAsia="en-US"/>
        </w:rPr>
        <w:br/>
        <w:t>być skuteczne, proporcjonalne i odstraszające.</w:t>
      </w:r>
    </w:p>
    <w:p w14:paraId="677AF1F3" w14:textId="77777777" w:rsidR="00B83DC8" w:rsidRPr="003401FD" w:rsidRDefault="00B83DC8" w:rsidP="003401FD">
      <w:pPr>
        <w:spacing w:before="120" w:after="120" w:line="360" w:lineRule="auto"/>
        <w:rPr>
          <w:rFonts w:asciiTheme="minorHAnsi" w:hAnsiTheme="minorHAnsi" w:cstheme="minorHAnsi"/>
          <w:color w:val="000000"/>
        </w:rPr>
      </w:pPr>
      <w:r w:rsidRPr="003401FD">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3C63398E" w:rsidR="00C4686A" w:rsidRPr="003401FD" w:rsidRDefault="00B83DC8" w:rsidP="003401FD">
      <w:pPr>
        <w:spacing w:line="360" w:lineRule="auto"/>
        <w:rPr>
          <w:rFonts w:asciiTheme="minorHAnsi" w:hAnsiTheme="minorHAnsi" w:cstheme="minorHAnsi"/>
        </w:rPr>
      </w:pPr>
      <w:r w:rsidRPr="003401FD">
        <w:rPr>
          <w:rFonts w:asciiTheme="minorHAnsi" w:hAnsiTheme="minorHAnsi" w:cstheme="minorHAnsi"/>
          <w:color w:val="000000"/>
        </w:rPr>
        <w:t xml:space="preserve">Mając na uwadze ww. przesłanki, Mazowiecki Wojewódzki Inspektor Inspekcji Handlowej uznał, </w:t>
      </w:r>
      <w:r w:rsidRPr="003401FD">
        <w:rPr>
          <w:rFonts w:asciiTheme="minorHAnsi" w:hAnsiTheme="minorHAnsi" w:cstheme="minorHAnsi"/>
          <w:color w:val="000000"/>
        </w:rPr>
        <w:br/>
        <w:t>iż przedsiębiorcy</w:t>
      </w:r>
      <w:r w:rsidR="002232BE" w:rsidRPr="003401FD">
        <w:rPr>
          <w:rFonts w:asciiTheme="minorHAnsi" w:hAnsiTheme="minorHAnsi" w:cstheme="minorHAnsi"/>
        </w:rPr>
        <w:t xml:space="preserve">: </w:t>
      </w:r>
      <w:r w:rsidR="00305004" w:rsidRPr="003401FD">
        <w:rPr>
          <w:rFonts w:asciiTheme="minorHAnsi" w:hAnsiTheme="minorHAnsi" w:cstheme="minorHAnsi"/>
        </w:rPr>
        <w:t xml:space="preserve">DELIKATESY CENTRUM SPÓŁKA Z OGRANICZONĄ ODPOWIEDZIALNOŚCIĄ </w:t>
      </w:r>
      <w:r w:rsidR="001C1D9C" w:rsidRPr="003401FD">
        <w:rPr>
          <w:rFonts w:asciiTheme="minorHAnsi" w:hAnsiTheme="minorHAnsi" w:cstheme="minorHAnsi"/>
        </w:rPr>
        <w:br/>
      </w:r>
      <w:r w:rsidR="00305004" w:rsidRPr="003401FD">
        <w:rPr>
          <w:rFonts w:asciiTheme="minorHAnsi" w:hAnsiTheme="minorHAnsi" w:cstheme="minorHAnsi"/>
        </w:rPr>
        <w:t>z siedzibą w miejscowości Komorniki, ul. Wiśniowa 11, 62-052 Komorniki</w:t>
      </w:r>
      <w:r w:rsidR="009D3AEC" w:rsidRPr="003401FD">
        <w:rPr>
          <w:rFonts w:asciiTheme="minorHAnsi" w:hAnsiTheme="minorHAnsi" w:cstheme="minorHAnsi"/>
        </w:rPr>
        <w:t xml:space="preserve"> </w:t>
      </w:r>
      <w:r w:rsidRPr="003401FD">
        <w:rPr>
          <w:rFonts w:asciiTheme="minorHAnsi" w:hAnsiTheme="minorHAnsi" w:cstheme="minorHAnsi"/>
          <w:color w:val="000000"/>
        </w:rPr>
        <w:t>za naruszenie obowiązku</w:t>
      </w:r>
      <w:r w:rsidR="00DF0AD1" w:rsidRPr="003401FD">
        <w:rPr>
          <w:rFonts w:asciiTheme="minorHAnsi" w:hAnsiTheme="minorHAnsi" w:cstheme="minorHAnsi"/>
          <w:color w:val="000000"/>
        </w:rPr>
        <w:t xml:space="preserve"> </w:t>
      </w:r>
      <w:r w:rsidRPr="003401FD">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3401FD">
        <w:rPr>
          <w:rFonts w:asciiTheme="minorHAnsi" w:hAnsiTheme="minorHAnsi" w:cstheme="minorHAnsi"/>
        </w:rPr>
        <w:t>wysokości</w:t>
      </w:r>
      <w:r w:rsidR="002232BE" w:rsidRPr="003401FD">
        <w:rPr>
          <w:rFonts w:asciiTheme="minorHAnsi" w:hAnsiTheme="minorHAnsi" w:cstheme="minorHAnsi"/>
        </w:rPr>
        <w:t xml:space="preserve"> </w:t>
      </w:r>
      <w:r w:rsidR="009D3AEC" w:rsidRPr="003401FD">
        <w:rPr>
          <w:rFonts w:asciiTheme="minorHAnsi" w:hAnsiTheme="minorHAnsi" w:cstheme="minorHAnsi"/>
        </w:rPr>
        <w:t>30</w:t>
      </w:r>
      <w:r w:rsidR="00C947F3" w:rsidRPr="003401FD">
        <w:rPr>
          <w:rFonts w:asciiTheme="minorHAnsi" w:hAnsiTheme="minorHAnsi" w:cstheme="minorHAnsi"/>
        </w:rPr>
        <w:t xml:space="preserve">00 </w:t>
      </w:r>
      <w:r w:rsidRPr="003401FD">
        <w:rPr>
          <w:rFonts w:asciiTheme="minorHAnsi" w:hAnsiTheme="minorHAnsi" w:cstheme="minorHAnsi"/>
        </w:rPr>
        <w:t>zł.</w:t>
      </w:r>
    </w:p>
    <w:p w14:paraId="22041539" w14:textId="5EE7B9DA" w:rsidR="00B83DC8" w:rsidRPr="003401FD" w:rsidRDefault="00B83DC8" w:rsidP="003401FD">
      <w:pPr>
        <w:spacing w:before="120" w:after="120" w:line="360" w:lineRule="auto"/>
        <w:rPr>
          <w:rFonts w:asciiTheme="minorHAnsi" w:hAnsiTheme="minorHAnsi" w:cstheme="minorHAnsi"/>
        </w:rPr>
      </w:pPr>
      <w:r w:rsidRPr="003401FD">
        <w:rPr>
          <w:rFonts w:asciiTheme="minorHAnsi" w:hAnsiTheme="minorHAnsi" w:cstheme="minorHAnsi"/>
        </w:rPr>
        <w:t>W związku z powyższym Mazowiecki Wojewódzki Inspektor Inspekcji Handlowej orzekł jak w sentencji.</w:t>
      </w:r>
    </w:p>
    <w:p w14:paraId="11AEF178" w14:textId="5A5A473D" w:rsidR="00B83DC8" w:rsidRPr="003401FD" w:rsidRDefault="00B83DC8" w:rsidP="003401FD">
      <w:pPr>
        <w:spacing w:before="120" w:after="120" w:line="360" w:lineRule="auto"/>
        <w:rPr>
          <w:rFonts w:asciiTheme="minorHAnsi" w:hAnsiTheme="minorHAnsi" w:cstheme="minorHAnsi"/>
          <w:color w:val="000000"/>
        </w:rPr>
      </w:pPr>
      <w:r w:rsidRPr="003401FD">
        <w:rPr>
          <w:rFonts w:asciiTheme="minorHAnsi" w:hAnsiTheme="minorHAnsi" w:cstheme="minorHAnsi"/>
        </w:rPr>
        <w:t>Na podstawie art. 7 ust. 1 i ust. 3 ustawy z dnia 9 maja 2014 r. o informowaniu o cenach towarów i usług, karę pieniężną w kwocie</w:t>
      </w:r>
      <w:r w:rsidR="002232BE" w:rsidRPr="003401FD">
        <w:rPr>
          <w:rFonts w:asciiTheme="minorHAnsi" w:hAnsiTheme="minorHAnsi" w:cstheme="minorHAnsi"/>
        </w:rPr>
        <w:t xml:space="preserve"> </w:t>
      </w:r>
      <w:r w:rsidR="009D3AEC" w:rsidRPr="003401FD">
        <w:rPr>
          <w:rFonts w:asciiTheme="minorHAnsi" w:hAnsiTheme="minorHAnsi" w:cstheme="minorHAnsi"/>
        </w:rPr>
        <w:t>30</w:t>
      </w:r>
      <w:r w:rsidR="00C947F3" w:rsidRPr="003401FD">
        <w:rPr>
          <w:rFonts w:asciiTheme="minorHAnsi" w:hAnsiTheme="minorHAnsi" w:cstheme="minorHAnsi"/>
        </w:rPr>
        <w:t xml:space="preserve">00 </w:t>
      </w:r>
      <w:r w:rsidRPr="003401FD">
        <w:rPr>
          <w:rFonts w:asciiTheme="minorHAnsi" w:hAnsiTheme="minorHAnsi" w:cstheme="minorHAnsi"/>
        </w:rPr>
        <w:t xml:space="preserve">zł stanowiącą </w:t>
      </w:r>
      <w:r w:rsidRPr="003401FD">
        <w:rPr>
          <w:rFonts w:asciiTheme="minorHAnsi" w:hAnsiTheme="minorHAnsi" w:cstheme="minorHAnsi"/>
          <w:color w:val="000000"/>
        </w:rPr>
        <w:t xml:space="preserve">dochód budżetu państwa, strona powinna </w:t>
      </w:r>
      <w:r w:rsidRPr="003401FD">
        <w:rPr>
          <w:rFonts w:asciiTheme="minorHAnsi" w:hAnsiTheme="minorHAnsi" w:cstheme="minorHAnsi"/>
          <w:color w:val="000000"/>
        </w:rPr>
        <w:lastRenderedPageBreak/>
        <w:t>wpłacić na rachunek bankowy Wojewódzkiego Inspektoratu Inspekcji Handlowej w Warszawie: NBP O/O Warszawa Nr 59 1010 1010 0006 0622 3100 0000, w terminie 7 dni od dnia, w którym decyzja o wymierzeniu kary stała się ostateczna.</w:t>
      </w:r>
    </w:p>
    <w:p w14:paraId="5D156919" w14:textId="148CAD98" w:rsidR="00B83DC8" w:rsidRPr="003401FD" w:rsidRDefault="00B83DC8" w:rsidP="003401FD">
      <w:pPr>
        <w:spacing w:before="120" w:after="120" w:line="360" w:lineRule="auto"/>
        <w:rPr>
          <w:rFonts w:asciiTheme="minorHAnsi" w:hAnsiTheme="minorHAnsi" w:cstheme="minorHAnsi"/>
          <w:color w:val="000000"/>
        </w:rPr>
      </w:pPr>
      <w:r w:rsidRPr="003401FD">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3401FD">
        <w:rPr>
          <w:rFonts w:asciiTheme="minorHAnsi" w:hAnsiTheme="minorHAnsi" w:cstheme="minorHAnsi"/>
        </w:rPr>
        <w:t xml:space="preserve">(Dz.U. z 2025 r. </w:t>
      </w:r>
      <w:r w:rsidR="006B751B" w:rsidRPr="003401FD">
        <w:rPr>
          <w:rFonts w:asciiTheme="minorHAnsi" w:hAnsiTheme="minorHAnsi" w:cstheme="minorHAnsi"/>
        </w:rPr>
        <w:br/>
        <w:t>poz. 111</w:t>
      </w:r>
      <w:r w:rsidR="001E6101" w:rsidRPr="003401FD">
        <w:rPr>
          <w:rFonts w:asciiTheme="minorHAnsi" w:hAnsiTheme="minorHAnsi" w:cstheme="minorHAnsi"/>
        </w:rPr>
        <w:t xml:space="preserve"> ze zm.</w:t>
      </w:r>
      <w:r w:rsidR="006B751B" w:rsidRPr="003401FD">
        <w:rPr>
          <w:rFonts w:asciiTheme="minorHAnsi" w:hAnsiTheme="minorHAnsi" w:cstheme="minorHAnsi"/>
        </w:rPr>
        <w:t xml:space="preserve">). </w:t>
      </w:r>
      <w:r w:rsidRPr="003401FD">
        <w:rPr>
          <w:rFonts w:asciiTheme="minorHAnsi" w:hAnsiTheme="minorHAnsi" w:cstheme="minorHAnsi"/>
          <w:color w:val="000000"/>
        </w:rPr>
        <w:t>Kara</w:t>
      </w:r>
      <w:r w:rsidR="006B751B" w:rsidRPr="003401FD">
        <w:rPr>
          <w:rFonts w:asciiTheme="minorHAnsi" w:hAnsiTheme="minorHAnsi" w:cstheme="minorHAnsi"/>
          <w:color w:val="000000"/>
        </w:rPr>
        <w:t xml:space="preserve"> </w:t>
      </w:r>
      <w:r w:rsidRPr="003401FD">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3401FD" w:rsidRDefault="00B83DC8" w:rsidP="003401FD">
      <w:pPr>
        <w:spacing w:line="360" w:lineRule="auto"/>
        <w:rPr>
          <w:rFonts w:asciiTheme="minorHAnsi" w:hAnsiTheme="minorHAnsi" w:cstheme="minorHAnsi"/>
        </w:rPr>
      </w:pPr>
      <w:r w:rsidRPr="003401FD">
        <w:rPr>
          <w:rFonts w:asciiTheme="minorHAnsi" w:hAnsiTheme="minorHAnsi" w:cstheme="minorHAnsi"/>
        </w:rPr>
        <w:t>Pouczenie:</w:t>
      </w:r>
    </w:p>
    <w:p w14:paraId="38D74694" w14:textId="052940E5" w:rsidR="00B83DC8" w:rsidRPr="003401FD" w:rsidRDefault="00B83DC8" w:rsidP="003401FD">
      <w:pPr>
        <w:spacing w:after="120" w:line="360" w:lineRule="auto"/>
        <w:rPr>
          <w:rFonts w:asciiTheme="minorHAnsi" w:hAnsiTheme="minorHAnsi" w:cstheme="minorHAnsi"/>
        </w:rPr>
      </w:pPr>
      <w:r w:rsidRPr="003401FD">
        <w:rPr>
          <w:rFonts w:asciiTheme="minorHAnsi" w:hAnsiTheme="minorHAnsi" w:cstheme="minorHAnsi"/>
        </w:rPr>
        <w:t>Zgodnie z art. 5 ust. 2 ustawy z dnia 15 grudnia 2000 r. o Inspekcji Handlowej</w:t>
      </w:r>
      <w:r w:rsidR="00744D14" w:rsidRPr="003401FD">
        <w:rPr>
          <w:rFonts w:asciiTheme="minorHAnsi" w:hAnsiTheme="minorHAnsi" w:cstheme="minorHAnsi"/>
        </w:rPr>
        <w:t xml:space="preserve"> (Dz.U. z 202</w:t>
      </w:r>
      <w:r w:rsidR="00B32D27" w:rsidRPr="003401FD">
        <w:rPr>
          <w:rFonts w:asciiTheme="minorHAnsi" w:hAnsiTheme="minorHAnsi" w:cstheme="minorHAnsi"/>
        </w:rPr>
        <w:t>5</w:t>
      </w:r>
      <w:r w:rsidR="00744D14" w:rsidRPr="003401FD">
        <w:rPr>
          <w:rFonts w:asciiTheme="minorHAnsi" w:hAnsiTheme="minorHAnsi" w:cstheme="minorHAnsi"/>
        </w:rPr>
        <w:t xml:space="preserve"> r. poz. </w:t>
      </w:r>
      <w:r w:rsidR="00B32D27" w:rsidRPr="003401FD">
        <w:rPr>
          <w:rFonts w:asciiTheme="minorHAnsi" w:hAnsiTheme="minorHAnsi" w:cstheme="minorHAnsi"/>
        </w:rPr>
        <w:t>229</w:t>
      </w:r>
      <w:r w:rsidR="00744D14" w:rsidRPr="003401FD">
        <w:rPr>
          <w:rFonts w:asciiTheme="minorHAnsi" w:hAnsiTheme="minorHAnsi" w:cstheme="minorHAnsi"/>
        </w:rPr>
        <w:t>)</w:t>
      </w:r>
      <w:r w:rsidR="00B32D27" w:rsidRPr="003401FD">
        <w:rPr>
          <w:rFonts w:asciiTheme="minorHAnsi" w:hAnsiTheme="minorHAnsi" w:cstheme="minorHAnsi"/>
        </w:rPr>
        <w:br/>
      </w:r>
      <w:r w:rsidRPr="003401FD">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3401FD">
        <w:rPr>
          <w:rFonts w:asciiTheme="minorHAnsi" w:hAnsiTheme="minorHAnsi" w:cstheme="minorHAnsi"/>
        </w:rPr>
        <w:t xml:space="preserve"> </w:t>
      </w:r>
      <w:r w:rsidRPr="003401FD">
        <w:rPr>
          <w:rFonts w:asciiTheme="minorHAnsi" w:hAnsiTheme="minorHAnsi" w:cstheme="minorHAnsi"/>
        </w:rPr>
        <w:t>Odwołanie wnosi się w terminie</w:t>
      </w:r>
      <w:r w:rsidR="003B2ADA" w:rsidRPr="003401FD">
        <w:rPr>
          <w:rFonts w:asciiTheme="minorHAnsi" w:hAnsiTheme="minorHAnsi" w:cstheme="minorHAnsi"/>
        </w:rPr>
        <w:br/>
      </w:r>
      <w:r w:rsidRPr="003401FD">
        <w:rPr>
          <w:rFonts w:asciiTheme="minorHAnsi" w:hAnsiTheme="minorHAnsi" w:cstheme="minorHAnsi"/>
        </w:rPr>
        <w:t>14 dni od dnia doręczenia decyzji, za pośrednictwem Mazowieckiego Wojewódzkiego Inspektora Inspekcji Handlowej, ul. Sienkiewicza 3, 00-015 Warszawa.</w:t>
      </w:r>
      <w:r w:rsidR="00D34E5C" w:rsidRPr="003401FD">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D34E5C" w:rsidRPr="003401FD">
        <w:rPr>
          <w:rFonts w:asciiTheme="minorHAnsi" w:hAnsiTheme="minorHAnsi" w:cstheme="minorHAnsi"/>
        </w:rPr>
        <w:t>ePUAP</w:t>
      </w:r>
      <w:proofErr w:type="spellEnd"/>
      <w:r w:rsidR="00D34E5C" w:rsidRPr="003401FD">
        <w:rPr>
          <w:rFonts w:asciiTheme="minorHAnsi" w:hAnsiTheme="minorHAnsi" w:cstheme="minorHAnsi"/>
        </w:rPr>
        <w:t xml:space="preserve">) Wojewódzkiego Inspektoratu Inspekcji Handlowej. Odwołanie wniesione na adres poczty elektronicznej organu (email) pozostawia się bez rozpoznania. </w:t>
      </w:r>
    </w:p>
    <w:p w14:paraId="181F89C2" w14:textId="77777777" w:rsidR="00C4686A" w:rsidRPr="003401FD" w:rsidRDefault="00C4686A" w:rsidP="003401FD">
      <w:pPr>
        <w:spacing w:before="360" w:line="360" w:lineRule="auto"/>
        <w:rPr>
          <w:rFonts w:asciiTheme="minorHAnsi" w:hAnsiTheme="minorHAnsi" w:cstheme="minorHAnsi"/>
        </w:rPr>
      </w:pPr>
      <w:r w:rsidRPr="003401FD">
        <w:rPr>
          <w:rFonts w:asciiTheme="minorHAnsi" w:hAnsiTheme="minorHAnsi" w:cstheme="minorHAnsi"/>
        </w:rPr>
        <w:t>Z up. Mazowieckiego Wojewódzkiego Inspektora Inspekcji Handlowej</w:t>
      </w:r>
    </w:p>
    <w:p w14:paraId="0CF48A48" w14:textId="77777777" w:rsidR="00C4686A" w:rsidRPr="003401FD" w:rsidRDefault="00C4686A" w:rsidP="003401FD">
      <w:pPr>
        <w:spacing w:line="360" w:lineRule="auto"/>
        <w:rPr>
          <w:rFonts w:asciiTheme="minorHAnsi" w:hAnsiTheme="minorHAnsi" w:cstheme="minorHAnsi"/>
        </w:rPr>
      </w:pPr>
      <w:r w:rsidRPr="003401FD">
        <w:rPr>
          <w:rFonts w:asciiTheme="minorHAnsi" w:hAnsiTheme="minorHAnsi" w:cstheme="minorHAnsi"/>
        </w:rPr>
        <w:t>Agnieszka Cieślik</w:t>
      </w:r>
    </w:p>
    <w:p w14:paraId="1C69A57B" w14:textId="77777777" w:rsidR="00C4686A" w:rsidRPr="003401FD" w:rsidRDefault="00C4686A" w:rsidP="003401FD">
      <w:pPr>
        <w:spacing w:line="360" w:lineRule="auto"/>
        <w:rPr>
          <w:rFonts w:asciiTheme="minorHAnsi" w:hAnsiTheme="minorHAnsi" w:cstheme="minorHAnsi"/>
        </w:rPr>
      </w:pPr>
      <w:r w:rsidRPr="003401FD">
        <w:rPr>
          <w:rFonts w:asciiTheme="minorHAnsi" w:hAnsiTheme="minorHAnsi" w:cstheme="minorHAnsi"/>
        </w:rPr>
        <w:t xml:space="preserve"> Z-ca Mazowieckiego Wojewódzkiego Inspektora Inspekcji Handlowej </w:t>
      </w:r>
    </w:p>
    <w:p w14:paraId="1BFE1170" w14:textId="77777777" w:rsidR="00C4686A" w:rsidRPr="003401FD" w:rsidRDefault="00C4686A" w:rsidP="003401FD">
      <w:pPr>
        <w:spacing w:after="360" w:line="360" w:lineRule="auto"/>
        <w:ind w:left="2126" w:firstLine="709"/>
        <w:rPr>
          <w:rFonts w:asciiTheme="minorHAnsi" w:hAnsiTheme="minorHAnsi" w:cstheme="minorHAnsi"/>
        </w:rPr>
      </w:pPr>
      <w:r w:rsidRPr="003401FD">
        <w:rPr>
          <w:rFonts w:asciiTheme="minorHAnsi" w:hAnsiTheme="minorHAnsi" w:cstheme="minorHAnsi"/>
        </w:rPr>
        <w:t>/podpisano elektronicznie/</w:t>
      </w:r>
    </w:p>
    <w:p w14:paraId="7CEFC08A" w14:textId="77777777" w:rsidR="00C4686A" w:rsidRPr="003401FD" w:rsidRDefault="00C4686A" w:rsidP="003401FD">
      <w:pPr>
        <w:spacing w:after="120"/>
        <w:rPr>
          <w:rFonts w:asciiTheme="minorHAnsi" w:hAnsiTheme="minorHAnsi" w:cstheme="minorHAnsi"/>
        </w:rPr>
      </w:pPr>
      <w:r w:rsidRPr="003401FD">
        <w:rPr>
          <w:rFonts w:asciiTheme="minorHAnsi" w:hAnsiTheme="minorHAnsi" w:cstheme="minorHAnsi"/>
        </w:rPr>
        <w:t>Otrzymują:</w:t>
      </w:r>
    </w:p>
    <w:p w14:paraId="14BA5995" w14:textId="6308C648" w:rsidR="00C4686A" w:rsidRPr="003401FD" w:rsidRDefault="00305004" w:rsidP="003401FD">
      <w:pPr>
        <w:pStyle w:val="Akapitzlist"/>
        <w:numPr>
          <w:ilvl w:val="0"/>
          <w:numId w:val="15"/>
        </w:numPr>
        <w:spacing w:before="120" w:after="120"/>
        <w:rPr>
          <w:rFonts w:asciiTheme="minorHAnsi" w:hAnsiTheme="minorHAnsi" w:cstheme="minorHAnsi"/>
        </w:rPr>
      </w:pPr>
      <w:r w:rsidRPr="003401FD">
        <w:rPr>
          <w:rFonts w:asciiTheme="minorHAnsi" w:hAnsiTheme="minorHAnsi" w:cstheme="minorHAnsi"/>
        </w:rPr>
        <w:t>p, reprezentująca DELIKATESY CENTRUM SPÓŁKA Z OGRANICZONĄ ODPOWIEDZIALNOŚCIĄ z siedzibą w Komornikach, ul. Wiśniowa 11, 62-052 Komorniki</w:t>
      </w:r>
      <w:r w:rsidR="00E742D8" w:rsidRPr="003401FD">
        <w:rPr>
          <w:rFonts w:asciiTheme="minorHAnsi" w:hAnsiTheme="minorHAnsi" w:cstheme="minorHAnsi"/>
        </w:rPr>
        <w:t>;</w:t>
      </w:r>
    </w:p>
    <w:p w14:paraId="61F49B21" w14:textId="30C36336" w:rsidR="00763629" w:rsidRPr="003401FD" w:rsidRDefault="00C4686A" w:rsidP="003401FD">
      <w:pPr>
        <w:pStyle w:val="Akapitzlist"/>
        <w:numPr>
          <w:ilvl w:val="0"/>
          <w:numId w:val="15"/>
        </w:numPr>
        <w:spacing w:before="120"/>
        <w:ind w:left="714" w:hanging="357"/>
        <w:rPr>
          <w:rFonts w:asciiTheme="minorHAnsi" w:hAnsiTheme="minorHAnsi" w:cstheme="minorHAnsi"/>
        </w:rPr>
      </w:pPr>
      <w:r w:rsidRPr="003401FD">
        <w:rPr>
          <w:rFonts w:asciiTheme="minorHAnsi" w:hAnsiTheme="minorHAnsi" w:cstheme="minorHAnsi"/>
        </w:rPr>
        <w:t>aa.</w:t>
      </w:r>
    </w:p>
    <w:sectPr w:rsidR="00763629" w:rsidRPr="003401FD"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098E" w14:textId="77777777" w:rsidR="00E178E5" w:rsidRDefault="00E178E5">
      <w:r>
        <w:separator/>
      </w:r>
    </w:p>
  </w:endnote>
  <w:endnote w:type="continuationSeparator" w:id="0">
    <w:p w14:paraId="1885D2F2" w14:textId="77777777" w:rsidR="00E178E5" w:rsidRDefault="00E1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330616604" name="Obraz 133061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7AF0" w14:textId="77777777" w:rsidR="00E178E5" w:rsidRDefault="00E178E5">
      <w:r>
        <w:separator/>
      </w:r>
    </w:p>
  </w:footnote>
  <w:footnote w:type="continuationSeparator" w:id="0">
    <w:p w14:paraId="2715F9B0" w14:textId="77777777" w:rsidR="00E178E5" w:rsidRDefault="00E1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9"/>
  </w:num>
  <w:num w:numId="2" w16cid:durableId="241256697">
    <w:abstractNumId w:val="5"/>
  </w:num>
  <w:num w:numId="3" w16cid:durableId="1968854781">
    <w:abstractNumId w:val="15"/>
  </w:num>
  <w:num w:numId="4" w16cid:durableId="944845964">
    <w:abstractNumId w:val="18"/>
  </w:num>
  <w:num w:numId="5" w16cid:durableId="696464388">
    <w:abstractNumId w:val="13"/>
  </w:num>
  <w:num w:numId="6" w16cid:durableId="43141425">
    <w:abstractNumId w:val="4"/>
  </w:num>
  <w:num w:numId="7" w16cid:durableId="857046145">
    <w:abstractNumId w:val="7"/>
  </w:num>
  <w:num w:numId="8" w16cid:durableId="126705630">
    <w:abstractNumId w:val="12"/>
  </w:num>
  <w:num w:numId="9" w16cid:durableId="2072800205">
    <w:abstractNumId w:val="3"/>
  </w:num>
  <w:num w:numId="10" w16cid:durableId="1153716661">
    <w:abstractNumId w:val="0"/>
  </w:num>
  <w:num w:numId="11" w16cid:durableId="1487475117">
    <w:abstractNumId w:val="11"/>
  </w:num>
  <w:num w:numId="12" w16cid:durableId="1824083953">
    <w:abstractNumId w:val="2"/>
  </w:num>
  <w:num w:numId="13" w16cid:durableId="1794326864">
    <w:abstractNumId w:val="16"/>
  </w:num>
  <w:num w:numId="14" w16cid:durableId="1933509732">
    <w:abstractNumId w:val="6"/>
  </w:num>
  <w:num w:numId="15" w16cid:durableId="2098356705">
    <w:abstractNumId w:val="9"/>
  </w:num>
  <w:num w:numId="16" w16cid:durableId="1618246626">
    <w:abstractNumId w:val="14"/>
  </w:num>
  <w:num w:numId="17" w16cid:durableId="782380433">
    <w:abstractNumId w:val="17"/>
  </w:num>
  <w:num w:numId="18" w16cid:durableId="1975787401">
    <w:abstractNumId w:val="10"/>
  </w:num>
  <w:num w:numId="19" w16cid:durableId="2064130689">
    <w:abstractNumId w:val="21"/>
  </w:num>
  <w:num w:numId="20" w16cid:durableId="504589221">
    <w:abstractNumId w:val="20"/>
  </w:num>
  <w:num w:numId="21" w16cid:durableId="1964581398">
    <w:abstractNumId w:val="8"/>
  </w:num>
  <w:num w:numId="22" w16cid:durableId="157597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41A9"/>
    <w:rsid w:val="000653CF"/>
    <w:rsid w:val="0008309B"/>
    <w:rsid w:val="000B503C"/>
    <w:rsid w:val="000C5CFD"/>
    <w:rsid w:val="000F696F"/>
    <w:rsid w:val="00151ADD"/>
    <w:rsid w:val="00174C7D"/>
    <w:rsid w:val="00175DAF"/>
    <w:rsid w:val="0019129D"/>
    <w:rsid w:val="001C0D70"/>
    <w:rsid w:val="001C1D9C"/>
    <w:rsid w:val="001C47B0"/>
    <w:rsid w:val="001E6035"/>
    <w:rsid w:val="001E6101"/>
    <w:rsid w:val="001F44EA"/>
    <w:rsid w:val="002009CD"/>
    <w:rsid w:val="00211196"/>
    <w:rsid w:val="00211326"/>
    <w:rsid w:val="00215FAD"/>
    <w:rsid w:val="002232BE"/>
    <w:rsid w:val="00223ED9"/>
    <w:rsid w:val="00226D3B"/>
    <w:rsid w:val="002535DB"/>
    <w:rsid w:val="00263ADB"/>
    <w:rsid w:val="0027245A"/>
    <w:rsid w:val="0027528B"/>
    <w:rsid w:val="00276058"/>
    <w:rsid w:val="002A5EF1"/>
    <w:rsid w:val="002B68EA"/>
    <w:rsid w:val="002C10A8"/>
    <w:rsid w:val="002D1221"/>
    <w:rsid w:val="002F48B0"/>
    <w:rsid w:val="002F5364"/>
    <w:rsid w:val="00301B4F"/>
    <w:rsid w:val="00305004"/>
    <w:rsid w:val="00326CAE"/>
    <w:rsid w:val="003401FD"/>
    <w:rsid w:val="00341CF7"/>
    <w:rsid w:val="00342B00"/>
    <w:rsid w:val="00354870"/>
    <w:rsid w:val="00376E4E"/>
    <w:rsid w:val="00383238"/>
    <w:rsid w:val="00383D06"/>
    <w:rsid w:val="003867E9"/>
    <w:rsid w:val="00393A93"/>
    <w:rsid w:val="003B2ADA"/>
    <w:rsid w:val="003D10CD"/>
    <w:rsid w:val="003E7518"/>
    <w:rsid w:val="00403759"/>
    <w:rsid w:val="00410D8D"/>
    <w:rsid w:val="00451777"/>
    <w:rsid w:val="004627E5"/>
    <w:rsid w:val="004B5AB7"/>
    <w:rsid w:val="004D0CC1"/>
    <w:rsid w:val="004D1E4C"/>
    <w:rsid w:val="004E7DB9"/>
    <w:rsid w:val="004F518F"/>
    <w:rsid w:val="00511A19"/>
    <w:rsid w:val="005323AC"/>
    <w:rsid w:val="0055449C"/>
    <w:rsid w:val="005806C1"/>
    <w:rsid w:val="005A0D83"/>
    <w:rsid w:val="005A7A74"/>
    <w:rsid w:val="005C0E93"/>
    <w:rsid w:val="006122D8"/>
    <w:rsid w:val="00641450"/>
    <w:rsid w:val="006439E3"/>
    <w:rsid w:val="0065004D"/>
    <w:rsid w:val="00655B22"/>
    <w:rsid w:val="006749FB"/>
    <w:rsid w:val="00680B0C"/>
    <w:rsid w:val="0069446D"/>
    <w:rsid w:val="006A6A83"/>
    <w:rsid w:val="006B751B"/>
    <w:rsid w:val="00713AE1"/>
    <w:rsid w:val="0072415A"/>
    <w:rsid w:val="00732FBA"/>
    <w:rsid w:val="00737982"/>
    <w:rsid w:val="00744D14"/>
    <w:rsid w:val="00763629"/>
    <w:rsid w:val="00764C62"/>
    <w:rsid w:val="007866B8"/>
    <w:rsid w:val="007C068E"/>
    <w:rsid w:val="007C6355"/>
    <w:rsid w:val="007F2EFF"/>
    <w:rsid w:val="00801F8F"/>
    <w:rsid w:val="00803035"/>
    <w:rsid w:val="008031C1"/>
    <w:rsid w:val="00840574"/>
    <w:rsid w:val="008665B9"/>
    <w:rsid w:val="008741C7"/>
    <w:rsid w:val="00874344"/>
    <w:rsid w:val="00877629"/>
    <w:rsid w:val="008A2AA7"/>
    <w:rsid w:val="008B68CF"/>
    <w:rsid w:val="008C0889"/>
    <w:rsid w:val="008D555B"/>
    <w:rsid w:val="008F52B0"/>
    <w:rsid w:val="008F63B2"/>
    <w:rsid w:val="00942431"/>
    <w:rsid w:val="00957077"/>
    <w:rsid w:val="00987FDA"/>
    <w:rsid w:val="009D3AEC"/>
    <w:rsid w:val="009E58F7"/>
    <w:rsid w:val="009F7349"/>
    <w:rsid w:val="00A0275E"/>
    <w:rsid w:val="00A074BA"/>
    <w:rsid w:val="00A16060"/>
    <w:rsid w:val="00A41200"/>
    <w:rsid w:val="00A507EB"/>
    <w:rsid w:val="00AA7BCF"/>
    <w:rsid w:val="00AC3137"/>
    <w:rsid w:val="00AD6E8B"/>
    <w:rsid w:val="00AF2E3F"/>
    <w:rsid w:val="00B32D27"/>
    <w:rsid w:val="00B4445A"/>
    <w:rsid w:val="00B83DC8"/>
    <w:rsid w:val="00C34EBE"/>
    <w:rsid w:val="00C40E4E"/>
    <w:rsid w:val="00C4686A"/>
    <w:rsid w:val="00C56337"/>
    <w:rsid w:val="00C72DBF"/>
    <w:rsid w:val="00C947F3"/>
    <w:rsid w:val="00CB4EE3"/>
    <w:rsid w:val="00CC10B2"/>
    <w:rsid w:val="00CD703B"/>
    <w:rsid w:val="00CF02E4"/>
    <w:rsid w:val="00CF4D2E"/>
    <w:rsid w:val="00D34E5C"/>
    <w:rsid w:val="00D46857"/>
    <w:rsid w:val="00D76751"/>
    <w:rsid w:val="00D81948"/>
    <w:rsid w:val="00D81ACE"/>
    <w:rsid w:val="00D857B1"/>
    <w:rsid w:val="00D9508B"/>
    <w:rsid w:val="00DF0AD1"/>
    <w:rsid w:val="00E178E5"/>
    <w:rsid w:val="00E553FB"/>
    <w:rsid w:val="00E742D8"/>
    <w:rsid w:val="00EA7D83"/>
    <w:rsid w:val="00EE139E"/>
    <w:rsid w:val="00F15532"/>
    <w:rsid w:val="00F25A9E"/>
    <w:rsid w:val="00F55350"/>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2798</Words>
  <Characters>16791</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2025-08-22T08:48:00Z</dcterms:created>
  <dcterms:modified xsi:type="dcterms:W3CDTF">2025-08-22T08:48:00Z</dcterms:modified>
</cp:coreProperties>
</file>