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7D9E" w14:textId="1B5266E2" w:rsidR="00EB3CF8" w:rsidRPr="00B20B69" w:rsidRDefault="008012AE" w:rsidP="00EB3CF8">
      <w:pPr>
        <w:pStyle w:val="NormalnyWeb"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SKRÓT DO INFORMACJI </w:t>
      </w:r>
      <w:r w:rsidR="005822C6" w:rsidRPr="00B20B69">
        <w:rPr>
          <w:rFonts w:asciiTheme="minorHAnsi" w:hAnsiTheme="minorHAnsi" w:cstheme="minorHAnsi"/>
          <w:bCs/>
        </w:rPr>
        <w:t xml:space="preserve">O WYNIKACH </w:t>
      </w:r>
      <w:r w:rsidR="00EB3CF8" w:rsidRPr="00B20B69">
        <w:rPr>
          <w:rFonts w:asciiTheme="minorHAnsi" w:hAnsiTheme="minorHAnsi" w:cstheme="minorHAnsi"/>
          <w:bCs/>
        </w:rPr>
        <w:t>KONTROLI RZETELNOŚCI I LEGALNOŚCI PRZEDSIĘBIORCÓW ŚWIADCZĄCYCH USŁUGI W ZAKRESIE SAL ZABAW DLA DZIECI I MŁODZIEŻY W 2025 R.</w:t>
      </w:r>
    </w:p>
    <w:p w14:paraId="75B8B9BF" w14:textId="2EC2F20A" w:rsidR="00DC53C2" w:rsidRPr="00B20B69" w:rsidRDefault="00DC53C2" w:rsidP="00F02DC0">
      <w:pPr>
        <w:rPr>
          <w:rFonts w:asciiTheme="minorHAnsi" w:hAnsiTheme="minorHAnsi" w:cstheme="minorHAnsi"/>
          <w:bCs/>
        </w:rPr>
      </w:pPr>
    </w:p>
    <w:p w14:paraId="4ABAD87C" w14:textId="77777777" w:rsidR="00E67A13" w:rsidRPr="00B20B69" w:rsidRDefault="00E67A13" w:rsidP="00662D3D">
      <w:pPr>
        <w:pStyle w:val="Tytu"/>
        <w:jc w:val="left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B20B69">
        <w:rPr>
          <w:rFonts w:asciiTheme="minorHAnsi" w:hAnsiTheme="minorHAnsi" w:cstheme="minorHAnsi"/>
          <w:bCs/>
          <w:sz w:val="24"/>
          <w:szCs w:val="24"/>
        </w:rPr>
        <w:t xml:space="preserve">Wojewódzki Inspektorat Inspekcji Handlowej w Warszawie w 2025 r.  przeprowadził </w:t>
      </w:r>
      <w:r w:rsidRPr="00B20B69">
        <w:rPr>
          <w:rFonts w:asciiTheme="minorHAnsi" w:hAnsiTheme="minorHAnsi" w:cstheme="minorHAnsi"/>
          <w:bCs/>
          <w:sz w:val="24"/>
          <w:szCs w:val="24"/>
        </w:rPr>
        <w:br/>
        <w:t xml:space="preserve">kontrole 34 przedsiębiorców świadczących usługi w zakresie </w:t>
      </w:r>
      <w:proofErr w:type="spellStart"/>
      <w:r w:rsidRPr="00B20B69">
        <w:rPr>
          <w:rFonts w:asciiTheme="minorHAnsi" w:hAnsiTheme="minorHAnsi" w:cstheme="minorHAnsi"/>
          <w:bCs/>
          <w:sz w:val="24"/>
          <w:szCs w:val="24"/>
        </w:rPr>
        <w:t>sal</w:t>
      </w:r>
      <w:proofErr w:type="spellEnd"/>
      <w:r w:rsidRPr="00B20B69">
        <w:rPr>
          <w:rFonts w:asciiTheme="minorHAnsi" w:hAnsiTheme="minorHAnsi" w:cstheme="minorHAnsi"/>
          <w:bCs/>
          <w:sz w:val="24"/>
          <w:szCs w:val="24"/>
        </w:rPr>
        <w:t xml:space="preserve"> zabaw dla dzieci </w:t>
      </w:r>
      <w:r w:rsidRPr="00B20B69">
        <w:rPr>
          <w:rFonts w:asciiTheme="minorHAnsi" w:hAnsiTheme="minorHAnsi" w:cstheme="minorHAnsi"/>
          <w:bCs/>
          <w:sz w:val="24"/>
          <w:szCs w:val="24"/>
        </w:rPr>
        <w:br/>
        <w:t>i młodzieży. Nieprawidłowości stwierdzono w 17 placówkach</w:t>
      </w:r>
      <w:r w:rsidR="00F664A4" w:rsidRPr="00B20B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20B69">
        <w:rPr>
          <w:rFonts w:asciiTheme="minorHAnsi" w:hAnsiTheme="minorHAnsi" w:cstheme="minorHAnsi"/>
          <w:bCs/>
          <w:sz w:val="24"/>
          <w:szCs w:val="24"/>
        </w:rPr>
        <w:t>(</w:t>
      </w:r>
      <w:r w:rsidR="00CE44CA" w:rsidRPr="00B20B69">
        <w:rPr>
          <w:rFonts w:asciiTheme="minorHAnsi" w:hAnsiTheme="minorHAnsi" w:cstheme="minorHAnsi"/>
          <w:bCs/>
          <w:sz w:val="24"/>
          <w:szCs w:val="24"/>
        </w:rPr>
        <w:t>50</w:t>
      </w:r>
      <w:r w:rsidRPr="00B20B69">
        <w:rPr>
          <w:rFonts w:asciiTheme="minorHAnsi" w:hAnsiTheme="minorHAnsi" w:cstheme="minorHAnsi"/>
          <w:bCs/>
          <w:sz w:val="24"/>
          <w:szCs w:val="24"/>
        </w:rPr>
        <w:t xml:space="preserve"> % ogółem </w:t>
      </w:r>
      <w:r w:rsidR="00CE44CA" w:rsidRPr="00B20B69">
        <w:rPr>
          <w:rFonts w:asciiTheme="minorHAnsi" w:hAnsiTheme="minorHAnsi" w:cstheme="minorHAnsi"/>
          <w:bCs/>
          <w:sz w:val="24"/>
          <w:szCs w:val="24"/>
        </w:rPr>
        <w:t>skontrolowanych placówek</w:t>
      </w:r>
      <w:r w:rsidRPr="00B20B69">
        <w:rPr>
          <w:rFonts w:asciiTheme="minorHAnsi" w:hAnsiTheme="minorHAnsi" w:cstheme="minorHAnsi"/>
          <w:bCs/>
          <w:sz w:val="24"/>
          <w:szCs w:val="24"/>
        </w:rPr>
        <w:t xml:space="preserve">). </w:t>
      </w:r>
    </w:p>
    <w:p w14:paraId="7D0FEFE0" w14:textId="77777777" w:rsidR="00E67A13" w:rsidRPr="00B20B69" w:rsidRDefault="00E67A13" w:rsidP="00662D3D">
      <w:pPr>
        <w:pStyle w:val="NormalnyWeb"/>
        <w:spacing w:before="0" w:after="0"/>
        <w:rPr>
          <w:rFonts w:asciiTheme="minorHAnsi" w:hAnsiTheme="minorHAnsi" w:cstheme="minorHAnsi"/>
          <w:bCs/>
          <w:color w:val="FF0000"/>
        </w:rPr>
      </w:pPr>
    </w:p>
    <w:p w14:paraId="6772549E" w14:textId="77777777" w:rsidR="00E67A13" w:rsidRPr="00B20B69" w:rsidRDefault="00E67A13" w:rsidP="00662D3D">
      <w:pPr>
        <w:pStyle w:val="NormalnyWeb"/>
        <w:spacing w:before="0" w:after="0"/>
        <w:ind w:left="363" w:hanging="363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1. Legalność prowadzonej działalności </w:t>
      </w:r>
    </w:p>
    <w:p w14:paraId="11B515F3" w14:textId="77777777" w:rsidR="00AC4D7A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Sprawdzono zgodność prowadzonej działalności gospodarczej z zakresem określonym </w:t>
      </w:r>
      <w:r w:rsidRPr="00B20B69">
        <w:rPr>
          <w:rFonts w:asciiTheme="minorHAnsi" w:hAnsiTheme="minorHAnsi" w:cstheme="minorHAnsi"/>
          <w:bCs/>
        </w:rPr>
        <w:br/>
        <w:t xml:space="preserve">we wpisach do Centralnej Ewidencji i Informacji o Działalności Gospodarczej </w:t>
      </w:r>
      <w:r w:rsidRPr="00B20B69">
        <w:rPr>
          <w:rFonts w:asciiTheme="minorHAnsi" w:hAnsiTheme="minorHAnsi" w:cstheme="minorHAnsi"/>
          <w:bCs/>
        </w:rPr>
        <w:br/>
        <w:t xml:space="preserve">(27 przedsiębiorców) oraz wpisie do Krajowego Rejestru Sądowego (7 przedsiębiorców). </w:t>
      </w:r>
    </w:p>
    <w:p w14:paraId="28250F23" w14:textId="6F28E47A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  <w:color w:val="FF0000"/>
        </w:rPr>
      </w:pPr>
      <w:r w:rsidRPr="00B20B69">
        <w:rPr>
          <w:rFonts w:asciiTheme="minorHAnsi" w:hAnsiTheme="minorHAnsi" w:cstheme="minorHAnsi"/>
          <w:bCs/>
        </w:rPr>
        <w:t>Nieprawidłowości stwierdzono w 4 kontrolach</w:t>
      </w:r>
      <w:r w:rsidR="001B4F75" w:rsidRPr="00B20B69">
        <w:rPr>
          <w:rFonts w:asciiTheme="minorHAnsi" w:hAnsiTheme="minorHAnsi" w:cstheme="minorHAnsi"/>
          <w:bCs/>
        </w:rPr>
        <w:t>:</w:t>
      </w:r>
    </w:p>
    <w:p w14:paraId="30C26E1C" w14:textId="4A86B63C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- 2 przedsiębiorców nie dopełniło obo</w:t>
      </w:r>
      <w:r w:rsidR="00AC4D7A" w:rsidRPr="00B20B69">
        <w:rPr>
          <w:rFonts w:asciiTheme="minorHAnsi" w:hAnsiTheme="minorHAnsi" w:cstheme="minorHAnsi"/>
          <w:bCs/>
        </w:rPr>
        <w:t xml:space="preserve">wiązku zgłoszenia zmian danych  </w:t>
      </w:r>
      <w:r w:rsidRPr="00B20B69">
        <w:rPr>
          <w:rFonts w:asciiTheme="minorHAnsi" w:hAnsiTheme="minorHAnsi" w:cstheme="minorHAnsi"/>
          <w:bCs/>
        </w:rPr>
        <w:t xml:space="preserve">we wpisie CEIDG </w:t>
      </w:r>
      <w:r w:rsidR="00AC4D7A" w:rsidRPr="00B20B69">
        <w:rPr>
          <w:rFonts w:asciiTheme="minorHAnsi" w:hAnsiTheme="minorHAnsi" w:cstheme="minorHAnsi"/>
          <w:bCs/>
        </w:rPr>
        <w:t xml:space="preserve">                       </w:t>
      </w:r>
      <w:r w:rsidRPr="00B20B69">
        <w:rPr>
          <w:rFonts w:asciiTheme="minorHAnsi" w:hAnsiTheme="minorHAnsi" w:cstheme="minorHAnsi"/>
          <w:bCs/>
        </w:rPr>
        <w:t>w zakresie miejsca wykonywania działalności gospodarczej</w:t>
      </w:r>
    </w:p>
    <w:p w14:paraId="2E06EB16" w14:textId="77777777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- 2 przedsiębiorców (1 CEIDG i 1 KRS) brak</w:t>
      </w:r>
      <w:r w:rsidRPr="00B20B69">
        <w:rPr>
          <w:rFonts w:asciiTheme="minorHAnsi" w:hAnsiTheme="minorHAnsi" w:cstheme="minorHAnsi"/>
          <w:bCs/>
          <w:color w:val="FF0000"/>
        </w:rPr>
        <w:t xml:space="preserve"> </w:t>
      </w:r>
      <w:r w:rsidRPr="00B20B69">
        <w:rPr>
          <w:rFonts w:asciiTheme="minorHAnsi" w:hAnsiTheme="minorHAnsi" w:cstheme="minorHAnsi"/>
          <w:bCs/>
        </w:rPr>
        <w:t>PKD w zakresie faktycznie wykonywanej działalności (prowadzenie sali zabaw)</w:t>
      </w:r>
    </w:p>
    <w:p w14:paraId="5A756656" w14:textId="2D09ED52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  <w:color w:val="FF0000"/>
        </w:rPr>
      </w:pPr>
      <w:r w:rsidRPr="00B20B69">
        <w:rPr>
          <w:rFonts w:asciiTheme="minorHAnsi" w:hAnsiTheme="minorHAnsi" w:cstheme="minorHAnsi"/>
          <w:bCs/>
        </w:rPr>
        <w:t>W toku kontroli przedsiębiorcy dokonali zgłoszenia zmian do CEIDG</w:t>
      </w:r>
      <w:r w:rsidR="00AC4D7A" w:rsidRPr="00B20B69">
        <w:rPr>
          <w:rFonts w:asciiTheme="minorHAnsi" w:hAnsiTheme="minorHAnsi" w:cstheme="minorHAnsi"/>
          <w:bCs/>
        </w:rPr>
        <w:t>.</w:t>
      </w:r>
    </w:p>
    <w:p w14:paraId="64E3C5AF" w14:textId="77777777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W przypadku przedsiębiorcy wykonującego działalność gospodarczą w formie spółki </w:t>
      </w:r>
      <w:r w:rsidRPr="00B20B69">
        <w:rPr>
          <w:rFonts w:asciiTheme="minorHAnsi" w:hAnsiTheme="minorHAnsi" w:cstheme="minorHAnsi"/>
          <w:bCs/>
        </w:rPr>
        <w:br/>
        <w:t xml:space="preserve">z ograniczoną odpowiedzialnością prezes zarządu zgłosił do KRS wniosek w sprawie  właściwego PKD. </w:t>
      </w:r>
    </w:p>
    <w:p w14:paraId="1123BF9E" w14:textId="77777777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  <w:color w:val="FF0000"/>
        </w:rPr>
      </w:pPr>
    </w:p>
    <w:p w14:paraId="237AB93D" w14:textId="35714F04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2. Prawidłowość uwidaczniania cen oferowanych usług </w:t>
      </w:r>
      <w:bookmarkStart w:id="0" w:name="_Hlk213151008"/>
      <w:r w:rsidRPr="00B20B69">
        <w:rPr>
          <w:rFonts w:asciiTheme="minorHAnsi" w:hAnsiTheme="minorHAnsi" w:cstheme="minorHAnsi"/>
          <w:bCs/>
        </w:rPr>
        <w:t xml:space="preserve">w sporządzonych cennikach </w:t>
      </w:r>
      <w:bookmarkEnd w:id="0"/>
      <w:r w:rsidR="00AC4D7A" w:rsidRPr="00B20B69">
        <w:rPr>
          <w:rFonts w:asciiTheme="minorHAnsi" w:hAnsiTheme="minorHAnsi" w:cstheme="minorHAnsi"/>
          <w:bCs/>
        </w:rPr>
        <w:t xml:space="preserve">oraz </w:t>
      </w:r>
      <w:r w:rsidRPr="00B20B69">
        <w:rPr>
          <w:rFonts w:asciiTheme="minorHAnsi" w:hAnsiTheme="minorHAnsi" w:cstheme="minorHAnsi"/>
          <w:bCs/>
        </w:rPr>
        <w:t>prawidłowość naliczania i pobierania opłat za wykonane usługi</w:t>
      </w:r>
    </w:p>
    <w:p w14:paraId="36210C69" w14:textId="77777777" w:rsidR="00E67A13" w:rsidRPr="00B20B69" w:rsidRDefault="00E67A13" w:rsidP="00662D3D">
      <w:pPr>
        <w:pStyle w:val="NormalnyWeb"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Prawidłowość uwidaczniania cen sprawdzono w 34 placówkach sprawdzając ogółem </w:t>
      </w:r>
      <w:bookmarkStart w:id="1" w:name="_Hlk213225846"/>
      <w:r w:rsidRPr="00B20B69">
        <w:rPr>
          <w:rFonts w:asciiTheme="minorHAnsi" w:hAnsiTheme="minorHAnsi" w:cstheme="minorHAnsi"/>
          <w:bCs/>
        </w:rPr>
        <w:t>1546 pozycji w cennikach usług i sprzedaży detalicznej.</w:t>
      </w:r>
      <w:bookmarkEnd w:id="1"/>
    </w:p>
    <w:p w14:paraId="2CE5FB47" w14:textId="7B15B7CE" w:rsidR="00E67A13" w:rsidRPr="00B20B69" w:rsidRDefault="00E67A13" w:rsidP="00662D3D">
      <w:pPr>
        <w:pStyle w:val="NormalnyWeb"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Nieprawidłowości stwierdzono w 9 placówkach, w których zakwestionowano 310 pozycji </w:t>
      </w:r>
      <w:r w:rsidR="00417799" w:rsidRPr="00B20B69">
        <w:rPr>
          <w:rFonts w:asciiTheme="minorHAnsi" w:hAnsiTheme="minorHAnsi" w:cstheme="minorHAnsi"/>
          <w:bCs/>
        </w:rPr>
        <w:t xml:space="preserve"> </w:t>
      </w:r>
      <w:r w:rsidR="00AC4D7A" w:rsidRPr="00B20B69">
        <w:rPr>
          <w:rFonts w:asciiTheme="minorHAnsi" w:hAnsiTheme="minorHAnsi" w:cstheme="minorHAnsi"/>
          <w:bCs/>
        </w:rPr>
        <w:t xml:space="preserve">                      </w:t>
      </w:r>
      <w:r w:rsidR="00417799" w:rsidRPr="00B20B69">
        <w:rPr>
          <w:rFonts w:asciiTheme="minorHAnsi" w:hAnsiTheme="minorHAnsi" w:cstheme="minorHAnsi"/>
          <w:bCs/>
        </w:rPr>
        <w:t xml:space="preserve">z uwagi na brak </w:t>
      </w:r>
      <w:r w:rsidRPr="00B20B69">
        <w:rPr>
          <w:rFonts w:asciiTheme="minorHAnsi" w:hAnsiTheme="minorHAnsi" w:cstheme="minorHAnsi"/>
          <w:bCs/>
        </w:rPr>
        <w:t>tj.:</w:t>
      </w:r>
    </w:p>
    <w:p w14:paraId="0DE59230" w14:textId="77777777" w:rsidR="00E67A13" w:rsidRPr="00B20B69" w:rsidRDefault="00E67A13" w:rsidP="00662D3D">
      <w:pPr>
        <w:pStyle w:val="NormalnyWeb"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- 14 pozycji brak określenia w cenniku usług zakresu i czasu trwania usługi lub rodzaju usługi,</w:t>
      </w:r>
    </w:p>
    <w:p w14:paraId="3B25E22D" w14:textId="77777777" w:rsidR="00E67A13" w:rsidRPr="00B20B69" w:rsidRDefault="00E67A13" w:rsidP="00662D3D">
      <w:pPr>
        <w:pStyle w:val="NormalnyWeb"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- 1 pozycja cennika usług, w którym uwidoczniono cenę w sposób </w:t>
      </w:r>
      <w:bookmarkStart w:id="2" w:name="_Hlk213159276"/>
      <w:r w:rsidRPr="00B20B69">
        <w:rPr>
          <w:rFonts w:asciiTheme="minorHAnsi" w:hAnsiTheme="minorHAnsi" w:cstheme="minorHAnsi"/>
          <w:bCs/>
        </w:rPr>
        <w:t>niejednoznaczny, budzący wątpliwości oraz uniemożliwiający porównanie cen</w:t>
      </w:r>
      <w:bookmarkEnd w:id="2"/>
      <w:r w:rsidRPr="00B20B69">
        <w:rPr>
          <w:rFonts w:asciiTheme="minorHAnsi" w:hAnsiTheme="minorHAnsi" w:cstheme="minorHAnsi"/>
          <w:bCs/>
        </w:rPr>
        <w:t>,</w:t>
      </w:r>
    </w:p>
    <w:p w14:paraId="3762AEAA" w14:textId="56943886" w:rsidR="00E67A13" w:rsidRPr="00B20B69" w:rsidRDefault="00E67A13" w:rsidP="00662D3D">
      <w:pPr>
        <w:pStyle w:val="NormalnyWeb"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- 230 pozycji cennika usług gastronomicznych z uwagi na brak określenia ilości potraw</w:t>
      </w:r>
      <w:r w:rsidR="00AC4D7A" w:rsidRPr="00B20B69">
        <w:rPr>
          <w:rFonts w:asciiTheme="minorHAnsi" w:hAnsiTheme="minorHAnsi" w:cstheme="minorHAnsi"/>
          <w:bCs/>
        </w:rPr>
        <w:t xml:space="preserve">                               </w:t>
      </w:r>
      <w:r w:rsidRPr="00B20B69">
        <w:rPr>
          <w:rFonts w:asciiTheme="minorHAnsi" w:hAnsiTheme="minorHAnsi" w:cstheme="minorHAnsi"/>
          <w:bCs/>
        </w:rPr>
        <w:t xml:space="preserve"> i napojów lub ceny i ilości potraw i napojów,</w:t>
      </w:r>
    </w:p>
    <w:p w14:paraId="5FD39330" w14:textId="77777777" w:rsidR="00E67A13" w:rsidRPr="00B20B69" w:rsidRDefault="00E67A13" w:rsidP="00662D3D">
      <w:pPr>
        <w:pStyle w:val="NormalnyWeb"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- 6 pozycji cennika usług gastronomicznych z uwagi na podanie ceny w sposób niejednoznaczny, budzący wątpliwości oraz uniemożliwiający porównanie cen,</w:t>
      </w:r>
    </w:p>
    <w:p w14:paraId="52C273B3" w14:textId="529BE621" w:rsidR="00E67A13" w:rsidRPr="00B20B69" w:rsidRDefault="00E67A13" w:rsidP="00662D3D">
      <w:pPr>
        <w:pStyle w:val="NormalnyWeb"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- 59 produktów oferowanych w sprzedaży detalicznej z uwagi na brak ceny lub ceny jednostkowej.</w:t>
      </w:r>
    </w:p>
    <w:p w14:paraId="41D84F30" w14:textId="77777777" w:rsidR="00AC4D7A" w:rsidRPr="00B20B69" w:rsidRDefault="00AC4D7A" w:rsidP="00662D3D">
      <w:pPr>
        <w:pStyle w:val="NormalnyWeb"/>
        <w:spacing w:before="0" w:after="0"/>
        <w:rPr>
          <w:rFonts w:asciiTheme="minorHAnsi" w:hAnsiTheme="minorHAnsi" w:cstheme="minorHAnsi"/>
          <w:bCs/>
        </w:rPr>
      </w:pPr>
    </w:p>
    <w:p w14:paraId="0C7047F8" w14:textId="77777777" w:rsidR="00AC4D7A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Ponadto w toku 24 kontroli na podstawie wystawionych paragonów fiskalnych lub faktur dokonano oceny zgodności stosowanych cen z obowiązującymi cennikami. </w:t>
      </w:r>
    </w:p>
    <w:p w14:paraId="08DD7D03" w14:textId="0F495C8D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Nieprawidłowości w powyższym zakresie nie stwierdzono. </w:t>
      </w:r>
    </w:p>
    <w:p w14:paraId="34118D8B" w14:textId="4DB5019C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W przypadku 10 kontroli nie sprawdzono oceny zgodności stosowanych cen z uwidocznionym cennikiem, ponieważ w trakcie kontroli nie było konsumentów korzystających z sali zabaw,</w:t>
      </w:r>
      <w:r w:rsidR="00662D3D" w:rsidRPr="00B20B69">
        <w:rPr>
          <w:rFonts w:asciiTheme="minorHAnsi" w:hAnsiTheme="minorHAnsi" w:cstheme="minorHAnsi"/>
          <w:bCs/>
        </w:rPr>
        <w:t xml:space="preserve">    </w:t>
      </w:r>
      <w:r w:rsidRPr="00B20B69">
        <w:rPr>
          <w:rFonts w:asciiTheme="minorHAnsi" w:hAnsiTheme="minorHAnsi" w:cstheme="minorHAnsi"/>
          <w:bCs/>
        </w:rPr>
        <w:t>a przedsiębiorcy nie posiadali żadnych faktur ani innych rachunków, na podstawie których można byłoby sprawdzić zgodność stosowanych cen.</w:t>
      </w:r>
    </w:p>
    <w:p w14:paraId="206FE2D7" w14:textId="77777777" w:rsidR="00E67A13" w:rsidRPr="00B20B69" w:rsidRDefault="00E67A13" w:rsidP="00662D3D">
      <w:pPr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W toku 28 kontroli stwierdzono, że cena usługi była uzależniona od czasu świadczenia usługi. Natomiast w przypadku 6 kontroli czas świadczenia usługi był nielimitowany. </w:t>
      </w:r>
    </w:p>
    <w:p w14:paraId="7F5E27AC" w14:textId="77777777" w:rsidR="00930AF0" w:rsidRPr="00B20B69" w:rsidRDefault="00930AF0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</w:p>
    <w:p w14:paraId="370AD845" w14:textId="77777777" w:rsidR="00AC4D7A" w:rsidRPr="00B20B69" w:rsidRDefault="00AC4D7A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</w:p>
    <w:p w14:paraId="5A24DBF5" w14:textId="684EEDEF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lastRenderedPageBreak/>
        <w:t xml:space="preserve">3. Prawidłowość  świadczonych usług </w:t>
      </w:r>
    </w:p>
    <w:p w14:paraId="39D42BA4" w14:textId="76F882B9" w:rsidR="008A7FE4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Powyższe zagadnienie sprawdzono w toku 34 kontroli, nieprawidłowości stwierdzono w toku 7 kontroli.</w:t>
      </w:r>
    </w:p>
    <w:p w14:paraId="1B9B0321" w14:textId="77777777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W toku kontroli ustalono, że:</w:t>
      </w:r>
    </w:p>
    <w:p w14:paraId="24D3C695" w14:textId="77777777" w:rsidR="00E67A13" w:rsidRPr="00B20B69" w:rsidRDefault="00E67A13" w:rsidP="00662D3D">
      <w:pPr>
        <w:pStyle w:val="NormalnyWeb"/>
        <w:widowControl/>
        <w:numPr>
          <w:ilvl w:val="0"/>
          <w:numId w:val="26"/>
        </w:numPr>
        <w:tabs>
          <w:tab w:val="clear" w:pos="720"/>
          <w:tab w:val="num" w:pos="284"/>
        </w:tabs>
        <w:autoSpaceDE/>
        <w:autoSpaceDN/>
        <w:adjustRightInd/>
        <w:spacing w:before="0" w:after="0"/>
        <w:ind w:left="0" w:firstLine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Konstrukcje zabawowe udostępniane konsumentom w trakcie wykonywania usług, posiadały aktualne atesty, opinie i certyfikaty – 30 kontroli</w:t>
      </w:r>
    </w:p>
    <w:p w14:paraId="6B760171" w14:textId="77777777" w:rsidR="0048311D" w:rsidRPr="00B20B69" w:rsidRDefault="00E67A13" w:rsidP="00662D3D">
      <w:pPr>
        <w:pStyle w:val="NormalnyWeb"/>
        <w:widowControl/>
        <w:numPr>
          <w:ilvl w:val="0"/>
          <w:numId w:val="26"/>
        </w:numPr>
        <w:tabs>
          <w:tab w:val="clear" w:pos="720"/>
          <w:tab w:val="num" w:pos="284"/>
        </w:tabs>
        <w:autoSpaceDE/>
        <w:autoSpaceDN/>
        <w:adjustRightInd/>
        <w:spacing w:before="0" w:after="0"/>
        <w:ind w:left="0" w:firstLine="0"/>
        <w:rPr>
          <w:rFonts w:asciiTheme="minorHAnsi" w:hAnsiTheme="minorHAnsi" w:cstheme="minorHAnsi"/>
          <w:bCs/>
        </w:rPr>
      </w:pPr>
      <w:r w:rsidRPr="00B20B69">
        <w:rPr>
          <w:rFonts w:asciiTheme="minorHAnsi" w:eastAsia="SimSun" w:hAnsiTheme="minorHAnsi" w:cstheme="minorHAnsi"/>
          <w:bCs/>
          <w:kern w:val="1"/>
          <w:lang w:eastAsia="hi-IN" w:bidi="hi-IN"/>
        </w:rPr>
        <w:t>W 34 kontrolach sprawdzono organoleptycznie stan urządzeń udostępnianych dzieciom pod kątem spełniania wymogów bezpieczeństwa. W wyniku przeprowadzonej oceny nieprawidłowości mające bezpośredni wpływ na bezpieczeństwo użytkowników stwierdzono u 7 przedsiębiorców.</w:t>
      </w:r>
      <w:r w:rsidRPr="00B20B69">
        <w:rPr>
          <w:rFonts w:asciiTheme="minorHAnsi" w:hAnsiTheme="minorHAnsi" w:cstheme="minorHAnsi"/>
          <w:bCs/>
        </w:rPr>
        <w:t xml:space="preserve"> Nieprawidłowości dotyczyły: </w:t>
      </w:r>
      <w:r w:rsidRPr="00B20B69">
        <w:rPr>
          <w:rFonts w:asciiTheme="minorHAnsi" w:hAnsiTheme="minorHAnsi" w:cstheme="minorHAnsi"/>
          <w:bCs/>
          <w:color w:val="000000"/>
        </w:rPr>
        <w:t>niezabezpieczonych gniazdek elektrycznych, kabli elektrycznych, ostrych krawędzi bądź innych ostrych twardych elementów, miejsc nieprzeznaczonych dla dzieci, czy rozdartych brudnych elementów konstrukcji.</w:t>
      </w:r>
      <w:r w:rsidRPr="00B20B69">
        <w:rPr>
          <w:rFonts w:asciiTheme="minorHAnsi" w:hAnsiTheme="minorHAnsi" w:cstheme="minorHAnsi"/>
          <w:bCs/>
        </w:rPr>
        <w:t xml:space="preserve"> </w:t>
      </w:r>
    </w:p>
    <w:p w14:paraId="2922388C" w14:textId="77777777" w:rsidR="00E67A13" w:rsidRPr="00B20B69" w:rsidRDefault="00E67A13" w:rsidP="00662D3D">
      <w:pPr>
        <w:pStyle w:val="NormalnyWeb"/>
        <w:widowControl/>
        <w:autoSpaceDE/>
        <w:autoSpaceDN/>
        <w:adjustRightInd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  <w:color w:val="000000"/>
        </w:rPr>
        <w:t>We wszystkich placówkach w których stwierdzono wyżej wymienione nieprawidłowości przedsiębiorcy podjęli dobrowolne działania naprawcze i usunęli nieprawidłowości.</w:t>
      </w:r>
    </w:p>
    <w:p w14:paraId="20E02D4D" w14:textId="77777777" w:rsidR="00E67A13" w:rsidRPr="00B20B69" w:rsidRDefault="00E67A13" w:rsidP="00662D3D">
      <w:pPr>
        <w:pStyle w:val="NormalnyWeb"/>
        <w:widowControl/>
        <w:numPr>
          <w:ilvl w:val="0"/>
          <w:numId w:val="26"/>
        </w:numPr>
        <w:tabs>
          <w:tab w:val="clear" w:pos="720"/>
          <w:tab w:val="num" w:pos="284"/>
        </w:tabs>
        <w:autoSpaceDE/>
        <w:autoSpaceDN/>
        <w:adjustRightInd/>
        <w:spacing w:before="0" w:after="0"/>
        <w:ind w:left="0" w:firstLine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Konstrukcje i urządzenia znajdujące się w obiektach były odpowiednio konserwowane przez specjalistyczne podmioty, które sprawdzają stan urządzeń i dokonują ewentualnych napraw – 19 kontroli </w:t>
      </w:r>
    </w:p>
    <w:p w14:paraId="53369FAA" w14:textId="77777777" w:rsidR="00E67A13" w:rsidRPr="00B20B69" w:rsidRDefault="00E67A13" w:rsidP="00662D3D">
      <w:pPr>
        <w:pStyle w:val="NormalnyWeb"/>
        <w:widowControl/>
        <w:numPr>
          <w:ilvl w:val="0"/>
          <w:numId w:val="26"/>
        </w:numPr>
        <w:tabs>
          <w:tab w:val="clear" w:pos="720"/>
          <w:tab w:val="left" w:pos="284"/>
          <w:tab w:val="left" w:pos="426"/>
        </w:tabs>
        <w:autoSpaceDE/>
        <w:autoSpaceDN/>
        <w:adjustRightInd/>
        <w:spacing w:before="0" w:after="0"/>
        <w:ind w:left="0" w:firstLine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Przedsiębiorcy opracowali i udostępniają użytkownikom regulaminy korzystania </w:t>
      </w:r>
      <w:r w:rsidRPr="00B20B69">
        <w:rPr>
          <w:rFonts w:asciiTheme="minorHAnsi" w:hAnsiTheme="minorHAnsi" w:cstheme="minorHAnsi"/>
          <w:bCs/>
        </w:rPr>
        <w:br/>
        <w:t>z obiektów, określajace warunki i zasady bezpiecznego korzystania z urządzeń – 34 kontrole</w:t>
      </w:r>
    </w:p>
    <w:p w14:paraId="71981B8A" w14:textId="77777777" w:rsidR="0048311D" w:rsidRPr="00B20B69" w:rsidRDefault="00E67A13" w:rsidP="00662D3D">
      <w:pPr>
        <w:pStyle w:val="NormalnyWeb"/>
        <w:widowControl/>
        <w:numPr>
          <w:ilvl w:val="0"/>
          <w:numId w:val="26"/>
        </w:numPr>
        <w:tabs>
          <w:tab w:val="clear" w:pos="720"/>
          <w:tab w:val="num" w:pos="284"/>
        </w:tabs>
        <w:autoSpaceDE/>
        <w:autoSpaceDN/>
        <w:adjustRightInd/>
        <w:spacing w:before="0" w:after="0"/>
        <w:ind w:hanging="72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W obiektach zostały zapewnione warunki do udzielania pomocy osobom potrzebującym</w:t>
      </w:r>
    </w:p>
    <w:p w14:paraId="736574B7" w14:textId="77777777" w:rsidR="00E67A13" w:rsidRPr="00B20B69" w:rsidRDefault="00E67A13" w:rsidP="00662D3D">
      <w:pPr>
        <w:pStyle w:val="NormalnyWeb"/>
        <w:widowControl/>
        <w:autoSpaceDE/>
        <w:autoSpaceDN/>
        <w:adjustRightInd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w tym pomocy przedlekarskiej w nagłych wypadkach. Na terenie obiektów znajdowały się odpowiednio wyposażone apteczki – 33 kontrole</w:t>
      </w:r>
    </w:p>
    <w:p w14:paraId="163B8CCA" w14:textId="77777777" w:rsidR="00E67A13" w:rsidRPr="00B20B69" w:rsidRDefault="00E67A13" w:rsidP="00662D3D">
      <w:pPr>
        <w:pStyle w:val="NormalnyWeb"/>
        <w:spacing w:before="0" w:after="0"/>
        <w:rPr>
          <w:rFonts w:asciiTheme="minorHAnsi" w:hAnsiTheme="minorHAnsi" w:cstheme="minorHAnsi"/>
          <w:bCs/>
          <w:color w:val="C00000"/>
        </w:rPr>
      </w:pPr>
    </w:p>
    <w:p w14:paraId="0594E20D" w14:textId="77777777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4. Dodatkowo w toku kontroli stwierdzono, że: </w:t>
      </w:r>
    </w:p>
    <w:p w14:paraId="3BB0B6D5" w14:textId="77777777" w:rsidR="00E67A13" w:rsidRPr="00B20B69" w:rsidRDefault="00E67A13" w:rsidP="00662D3D">
      <w:pPr>
        <w:pStyle w:val="NormalnyWeb"/>
        <w:widowControl/>
        <w:numPr>
          <w:ilvl w:val="2"/>
          <w:numId w:val="25"/>
        </w:numPr>
        <w:tabs>
          <w:tab w:val="clear" w:pos="2160"/>
          <w:tab w:val="num" w:pos="142"/>
        </w:tabs>
        <w:autoSpaceDE/>
        <w:autoSpaceDN/>
        <w:adjustRightInd/>
        <w:spacing w:before="0" w:after="0"/>
        <w:ind w:left="0" w:firstLine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Regulaminy dotyczące korzystania z obiektów były wywieszone w miejscu ogólnie dostępnym dla użytkowników we wszystkich 34 placówkach,</w:t>
      </w:r>
    </w:p>
    <w:p w14:paraId="0562E65E" w14:textId="1664252A" w:rsidR="00E67A13" w:rsidRPr="00B20B69" w:rsidRDefault="00E67A13" w:rsidP="00662D3D">
      <w:pPr>
        <w:pStyle w:val="NormalnyWeb"/>
        <w:tabs>
          <w:tab w:val="num" w:pos="142"/>
        </w:tabs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W  toku 5 kontroli stwierdzono, że przedsiębiorca stosuje oświadczenie o zapoznaniu się </w:t>
      </w:r>
      <w:r w:rsidR="00AC4D7A" w:rsidRPr="00B20B69">
        <w:rPr>
          <w:rFonts w:asciiTheme="minorHAnsi" w:hAnsiTheme="minorHAnsi" w:cstheme="minorHAnsi"/>
          <w:bCs/>
        </w:rPr>
        <w:t xml:space="preserve">                         </w:t>
      </w:r>
      <w:r w:rsidRPr="00B20B69">
        <w:rPr>
          <w:rFonts w:asciiTheme="minorHAnsi" w:hAnsiTheme="minorHAnsi" w:cstheme="minorHAnsi"/>
          <w:bCs/>
        </w:rPr>
        <w:t>z regulaminami z wymogiem podpisania.</w:t>
      </w:r>
    </w:p>
    <w:p w14:paraId="3E2C6796" w14:textId="77777777" w:rsidR="00E67A13" w:rsidRPr="00B20B69" w:rsidRDefault="00E67A13" w:rsidP="00662D3D">
      <w:pPr>
        <w:pStyle w:val="NormalnyWeb"/>
        <w:widowControl/>
        <w:numPr>
          <w:ilvl w:val="2"/>
          <w:numId w:val="25"/>
        </w:numPr>
        <w:tabs>
          <w:tab w:val="clear" w:pos="2160"/>
          <w:tab w:val="num" w:pos="142"/>
        </w:tabs>
        <w:autoSpaceDE/>
        <w:autoSpaceDN/>
        <w:adjustRightInd/>
        <w:spacing w:before="0" w:after="0"/>
        <w:ind w:left="0" w:firstLine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W regulaminach podano informacje określające wiek osób mogących korzystać </w:t>
      </w:r>
      <w:r w:rsidRPr="00B20B69">
        <w:rPr>
          <w:rFonts w:asciiTheme="minorHAnsi" w:hAnsiTheme="minorHAnsi" w:cstheme="minorHAnsi"/>
          <w:bCs/>
        </w:rPr>
        <w:br/>
        <w:t>z obiektów – 33 placówki</w:t>
      </w:r>
    </w:p>
    <w:p w14:paraId="488EAB40" w14:textId="77777777" w:rsidR="00E67A13" w:rsidRPr="00B20B69" w:rsidRDefault="00E67A13" w:rsidP="00662D3D">
      <w:pPr>
        <w:numPr>
          <w:ilvl w:val="0"/>
          <w:numId w:val="27"/>
        </w:numPr>
        <w:tabs>
          <w:tab w:val="num" w:pos="142"/>
        </w:tabs>
        <w:ind w:left="0" w:firstLine="0"/>
        <w:rPr>
          <w:rFonts w:asciiTheme="minorHAnsi" w:hAnsiTheme="minorHAnsi" w:cstheme="minorHAnsi"/>
          <w:bCs/>
          <w:color w:val="000000"/>
          <w:lang w:eastAsia="en-US"/>
        </w:rPr>
      </w:pPr>
      <w:r w:rsidRPr="00B20B69">
        <w:rPr>
          <w:rFonts w:asciiTheme="minorHAnsi" w:hAnsiTheme="minorHAnsi" w:cstheme="minorHAnsi"/>
          <w:bCs/>
        </w:rPr>
        <w:t>W obiektach może przebywać określona liczba osób.</w:t>
      </w:r>
      <w:r w:rsidRPr="00B20B69">
        <w:rPr>
          <w:rFonts w:asciiTheme="minorHAnsi" w:hAnsiTheme="minorHAnsi" w:cstheme="minorHAnsi"/>
          <w:bCs/>
          <w:color w:val="000000"/>
          <w:lang w:eastAsia="en-US"/>
        </w:rPr>
        <w:t xml:space="preserve"> W przypadku 3 placówek nie podano liczby osób mogących jednocześnie korzystać z obiektu. </w:t>
      </w:r>
    </w:p>
    <w:p w14:paraId="244C9436" w14:textId="6870FF0E" w:rsidR="00E67A13" w:rsidRPr="00B20B69" w:rsidRDefault="00E67A13" w:rsidP="00662D3D">
      <w:pPr>
        <w:pStyle w:val="NormalnyWeb"/>
        <w:widowControl/>
        <w:numPr>
          <w:ilvl w:val="0"/>
          <w:numId w:val="25"/>
        </w:numPr>
        <w:tabs>
          <w:tab w:val="clear" w:pos="720"/>
          <w:tab w:val="num" w:pos="142"/>
        </w:tabs>
        <w:autoSpaceDE/>
        <w:autoSpaceDN/>
        <w:adjustRightInd/>
        <w:spacing w:before="0" w:after="0"/>
        <w:ind w:left="0" w:firstLine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W regulaminach zostały określone zasady bezpiecznego korzystania z urządzeń.</w:t>
      </w:r>
      <w:r w:rsidRPr="00B20B69">
        <w:rPr>
          <w:rFonts w:asciiTheme="minorHAnsi" w:hAnsiTheme="minorHAnsi" w:cstheme="minorHAnsi"/>
          <w:bCs/>
          <w:color w:val="000000"/>
          <w:lang w:eastAsia="en-US"/>
        </w:rPr>
        <w:t xml:space="preserve"> Natomiast </w:t>
      </w:r>
      <w:r w:rsidR="00AC4D7A" w:rsidRPr="00B20B69">
        <w:rPr>
          <w:rFonts w:asciiTheme="minorHAnsi" w:hAnsiTheme="minorHAnsi" w:cstheme="minorHAnsi"/>
          <w:bCs/>
          <w:color w:val="000000"/>
          <w:lang w:eastAsia="en-US"/>
        </w:rPr>
        <w:t xml:space="preserve">     </w:t>
      </w:r>
      <w:r w:rsidRPr="00B20B69">
        <w:rPr>
          <w:rFonts w:asciiTheme="minorHAnsi" w:hAnsiTheme="minorHAnsi" w:cstheme="minorHAnsi"/>
          <w:bCs/>
          <w:color w:val="000000"/>
          <w:lang w:eastAsia="en-US"/>
        </w:rPr>
        <w:t>1 kontrolowany nie podał szczegółowych zasad bezpiecznego korzystania z obiektu w związku z charakterem wykonywanych usług</w:t>
      </w:r>
    </w:p>
    <w:p w14:paraId="28DEACEB" w14:textId="77777777" w:rsidR="00E67A13" w:rsidRPr="00B20B69" w:rsidRDefault="00E67A13" w:rsidP="00662D3D">
      <w:pPr>
        <w:pStyle w:val="NormalnyWeb"/>
        <w:widowControl/>
        <w:numPr>
          <w:ilvl w:val="0"/>
          <w:numId w:val="25"/>
        </w:numPr>
        <w:tabs>
          <w:tab w:val="clear" w:pos="720"/>
          <w:tab w:val="num" w:pos="142"/>
        </w:tabs>
        <w:autoSpaceDE/>
        <w:autoSpaceDN/>
        <w:adjustRightInd/>
        <w:spacing w:before="0" w:after="0"/>
        <w:ind w:left="0" w:firstLine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W 30 placówkach Przedsiębiorcy zawarli dobrowolne ubezpieczenia odpowiedzialności cywilnej z tytułu prowadzonej działalności gospodarczej.</w:t>
      </w:r>
    </w:p>
    <w:p w14:paraId="5EB770EE" w14:textId="77777777" w:rsidR="00EF7C79" w:rsidRPr="00B20B69" w:rsidRDefault="00E67A13" w:rsidP="00662D3D">
      <w:pPr>
        <w:pStyle w:val="NormalnyWeb"/>
        <w:widowControl/>
        <w:numPr>
          <w:ilvl w:val="0"/>
          <w:numId w:val="25"/>
        </w:numPr>
        <w:tabs>
          <w:tab w:val="clear" w:pos="720"/>
          <w:tab w:val="num" w:pos="142"/>
        </w:tabs>
        <w:autoSpaceDE/>
        <w:autoSpaceDN/>
        <w:adjustRightInd/>
        <w:spacing w:before="100" w:beforeAutospacing="1" w:after="119"/>
        <w:ind w:left="0" w:firstLine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W 14 placówkach konsument jest przygotowywany do bezpiecznego korzystania z obiektu (przed jego rozpoczęciem przeprowadzane są szkolenia)</w:t>
      </w:r>
    </w:p>
    <w:p w14:paraId="68983F33" w14:textId="0FDAFA0D" w:rsidR="00E67A13" w:rsidRPr="00B20B69" w:rsidRDefault="00E67A13" w:rsidP="00662D3D">
      <w:pPr>
        <w:pStyle w:val="NormalnyWeb"/>
        <w:widowControl/>
        <w:numPr>
          <w:ilvl w:val="0"/>
          <w:numId w:val="25"/>
        </w:numPr>
        <w:tabs>
          <w:tab w:val="clear" w:pos="720"/>
          <w:tab w:val="num" w:pos="142"/>
        </w:tabs>
        <w:autoSpaceDE/>
        <w:autoSpaceDN/>
        <w:adjustRightInd/>
        <w:spacing w:before="100" w:beforeAutospacing="1" w:after="119"/>
        <w:ind w:left="0" w:firstLine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Stan sanitarno-porządkowy 5 kontrolowanych obiektów budził zastrzeżenia. </w:t>
      </w:r>
      <w:r w:rsidRPr="00B20B69">
        <w:rPr>
          <w:rFonts w:asciiTheme="minorHAnsi" w:hAnsiTheme="minorHAnsi" w:cstheme="minorHAnsi"/>
          <w:bCs/>
          <w:lang w:eastAsia="hi-IN" w:bidi="hi-IN"/>
        </w:rPr>
        <w:t xml:space="preserve">Urządzenia/elementy zabawowe były brudne oraz pokryte znaczną ilością kurzu. Przedsiębiorcy usunęli stwierdzone nieprawidłowości. </w:t>
      </w:r>
    </w:p>
    <w:p w14:paraId="33BD77C6" w14:textId="77777777" w:rsidR="00E67A13" w:rsidRPr="00B20B69" w:rsidRDefault="00E67A13" w:rsidP="00662D3D">
      <w:pPr>
        <w:pStyle w:val="NormalnyWeb"/>
        <w:widowControl/>
        <w:numPr>
          <w:ilvl w:val="2"/>
          <w:numId w:val="25"/>
        </w:numPr>
        <w:tabs>
          <w:tab w:val="clear" w:pos="2160"/>
          <w:tab w:val="num" w:pos="142"/>
        </w:tabs>
        <w:autoSpaceDE/>
        <w:autoSpaceDN/>
        <w:adjustRightInd/>
        <w:spacing w:before="0" w:after="0"/>
        <w:ind w:left="0" w:firstLine="0"/>
        <w:rPr>
          <w:rFonts w:asciiTheme="minorHAnsi" w:hAnsiTheme="minorHAnsi" w:cstheme="minorHAnsi"/>
          <w:bCs/>
          <w:color w:val="FF0000"/>
        </w:rPr>
      </w:pPr>
      <w:r w:rsidRPr="00B20B69">
        <w:rPr>
          <w:rFonts w:asciiTheme="minorHAnsi" w:hAnsiTheme="minorHAnsi" w:cstheme="minorHAnsi"/>
          <w:bCs/>
        </w:rPr>
        <w:t>W 33 placówkach przedsiębiorcy oferują konsumentom dodatkowe usługi, poprzez organizację przyjęć urodzinowych. W  17 placówkach przedsiębiorcy prowadzą ewidencję tych usług, natomiast w 5 placówkach zawierają pisemne umowy z klientami i  przestrzegają ustalonych terminów wykonania usług.</w:t>
      </w:r>
      <w:r w:rsidRPr="00B20B69">
        <w:rPr>
          <w:rFonts w:asciiTheme="minorHAnsi" w:hAnsiTheme="minorHAnsi" w:cstheme="minorHAnsi"/>
          <w:bCs/>
          <w:color w:val="FF0000"/>
        </w:rPr>
        <w:t xml:space="preserve"> </w:t>
      </w:r>
    </w:p>
    <w:p w14:paraId="06A8A99F" w14:textId="77777777" w:rsidR="00E67A13" w:rsidRPr="00B20B69" w:rsidRDefault="00E67A13" w:rsidP="00662D3D">
      <w:pPr>
        <w:pStyle w:val="Bezodstpw"/>
        <w:rPr>
          <w:rFonts w:asciiTheme="minorHAnsi" w:hAnsiTheme="minorHAnsi" w:cstheme="minorHAnsi"/>
          <w:bCs/>
          <w:color w:val="000000"/>
          <w:lang w:eastAsia="en-US"/>
        </w:rPr>
      </w:pPr>
      <w:r w:rsidRPr="00B20B69">
        <w:rPr>
          <w:rFonts w:asciiTheme="minorHAnsi" w:hAnsiTheme="minorHAnsi" w:cstheme="minorHAnsi"/>
          <w:bCs/>
          <w:color w:val="000000"/>
          <w:lang w:eastAsia="en-US"/>
        </w:rPr>
        <w:t>Brakujące</w:t>
      </w:r>
      <w:r w:rsidRPr="00B20B69">
        <w:rPr>
          <w:rFonts w:asciiTheme="minorHAnsi" w:hAnsiTheme="minorHAnsi" w:cstheme="minorHAnsi"/>
          <w:bCs/>
          <w:color w:val="000000"/>
        </w:rPr>
        <w:t xml:space="preserve"> w regulaminach informacje </w:t>
      </w:r>
      <w:r w:rsidRPr="00B20B69">
        <w:rPr>
          <w:rFonts w:asciiTheme="minorHAnsi" w:hAnsiTheme="minorHAnsi" w:cstheme="minorHAnsi"/>
          <w:bCs/>
          <w:color w:val="000000"/>
          <w:lang w:eastAsia="en-US"/>
        </w:rPr>
        <w:t>zostały uzupełnione w toku kontroli.</w:t>
      </w:r>
    </w:p>
    <w:p w14:paraId="0F7FDF34" w14:textId="77777777" w:rsidR="00E67A13" w:rsidRPr="00B20B69" w:rsidRDefault="00E67A13" w:rsidP="00662D3D">
      <w:pPr>
        <w:pStyle w:val="Bezodstpw"/>
        <w:rPr>
          <w:rFonts w:asciiTheme="minorHAnsi" w:hAnsiTheme="minorHAnsi" w:cstheme="minorHAnsi"/>
          <w:bCs/>
          <w:color w:val="000000"/>
          <w:lang w:eastAsia="en-US"/>
        </w:rPr>
      </w:pPr>
    </w:p>
    <w:p w14:paraId="37A28856" w14:textId="77777777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lastRenderedPageBreak/>
        <w:t>Ustalenia z kontroli dały podstawę do:</w:t>
      </w:r>
    </w:p>
    <w:p w14:paraId="715518CA" w14:textId="4AE90DD8" w:rsidR="00E67A13" w:rsidRPr="00B20B69" w:rsidRDefault="00E67A13" w:rsidP="00662D3D">
      <w:pPr>
        <w:widowControl w:val="0"/>
        <w:tabs>
          <w:tab w:val="right" w:pos="426"/>
        </w:tabs>
        <w:rPr>
          <w:rFonts w:asciiTheme="minorHAnsi" w:hAnsiTheme="minorHAnsi" w:cstheme="minorHAnsi"/>
          <w:bCs/>
          <w:kern w:val="1"/>
        </w:rPr>
      </w:pPr>
      <w:r w:rsidRPr="00B20B69">
        <w:rPr>
          <w:rFonts w:asciiTheme="minorHAnsi" w:hAnsiTheme="minorHAnsi" w:cstheme="minorHAnsi"/>
          <w:bCs/>
          <w:lang w:eastAsia="en-US"/>
        </w:rPr>
        <w:t xml:space="preserve">  -</w:t>
      </w:r>
      <w:r w:rsidR="0048311D" w:rsidRPr="00B20B69">
        <w:rPr>
          <w:rFonts w:asciiTheme="minorHAnsi" w:hAnsiTheme="minorHAnsi" w:cstheme="minorHAnsi"/>
          <w:bCs/>
          <w:lang w:eastAsia="en-US"/>
        </w:rPr>
        <w:t xml:space="preserve"> wydania</w:t>
      </w:r>
      <w:r w:rsidRPr="00B20B69">
        <w:rPr>
          <w:rFonts w:asciiTheme="minorHAnsi" w:hAnsiTheme="minorHAnsi" w:cstheme="minorHAnsi"/>
          <w:bCs/>
          <w:lang w:eastAsia="en-US"/>
        </w:rPr>
        <w:t xml:space="preserve"> 6 decyzji administracyjnych w przedmiocie n</w:t>
      </w:r>
      <w:r w:rsidR="00AC4D7A" w:rsidRPr="00B20B69">
        <w:rPr>
          <w:rFonts w:asciiTheme="minorHAnsi" w:hAnsiTheme="minorHAnsi" w:cstheme="minorHAnsi"/>
          <w:bCs/>
          <w:lang w:eastAsia="en-US"/>
        </w:rPr>
        <w:t>ałożenia na przedsiębiorców kar pieniężnych</w:t>
      </w:r>
      <w:r w:rsidRPr="00B20B69">
        <w:rPr>
          <w:rFonts w:asciiTheme="minorHAnsi" w:hAnsiTheme="minorHAnsi" w:cstheme="minorHAnsi"/>
          <w:bCs/>
          <w:lang w:eastAsia="en-US"/>
        </w:rPr>
        <w:t xml:space="preserve"> na podstawie art. 6 ust. 1 ustawy z dnia </w:t>
      </w:r>
      <w:r w:rsidRPr="00B20B69">
        <w:rPr>
          <w:rFonts w:asciiTheme="minorHAnsi" w:hAnsiTheme="minorHAnsi" w:cstheme="minorHAnsi"/>
          <w:bCs/>
          <w:kern w:val="1"/>
        </w:rPr>
        <w:t>9 maja 2014 r. o informowaniu o cenach towarów i usług (Dz. U. z 2023 r.,  poz. 168)  w łącznej wysokości 14900,00 zł</w:t>
      </w:r>
    </w:p>
    <w:p w14:paraId="68A4FD82" w14:textId="77777777" w:rsidR="00E67A13" w:rsidRPr="00B20B69" w:rsidRDefault="00E67A13" w:rsidP="00662D3D">
      <w:pPr>
        <w:rPr>
          <w:rFonts w:asciiTheme="minorHAnsi" w:hAnsiTheme="minorHAnsi" w:cstheme="minorHAnsi"/>
          <w:bCs/>
          <w:lang w:eastAsia="en-US"/>
        </w:rPr>
      </w:pPr>
      <w:r w:rsidRPr="00B20B69">
        <w:rPr>
          <w:rFonts w:asciiTheme="minorHAnsi" w:hAnsiTheme="minorHAnsi" w:cstheme="minorHAnsi"/>
          <w:bCs/>
          <w:lang w:eastAsia="en-US"/>
        </w:rPr>
        <w:t xml:space="preserve"> - </w:t>
      </w:r>
      <w:r w:rsidR="0048311D" w:rsidRPr="00B20B69">
        <w:rPr>
          <w:rFonts w:asciiTheme="minorHAnsi" w:hAnsiTheme="minorHAnsi" w:cstheme="minorHAnsi"/>
          <w:bCs/>
          <w:lang w:eastAsia="en-US"/>
        </w:rPr>
        <w:t xml:space="preserve">wydania </w:t>
      </w:r>
      <w:r w:rsidRPr="00B20B69">
        <w:rPr>
          <w:rFonts w:asciiTheme="minorHAnsi" w:hAnsiTheme="minorHAnsi" w:cstheme="minorHAnsi"/>
          <w:bCs/>
          <w:lang w:eastAsia="en-US"/>
        </w:rPr>
        <w:t xml:space="preserve">1 decyzji odstępującej od wymierzenia kary pieniężnej przedsiębiorcy na podstawie </w:t>
      </w:r>
      <w:r w:rsidRPr="00B20B69">
        <w:rPr>
          <w:rFonts w:asciiTheme="minorHAnsi" w:hAnsiTheme="minorHAnsi" w:cstheme="minorHAnsi"/>
          <w:bCs/>
          <w:lang w:eastAsia="en-US"/>
        </w:rPr>
        <w:br/>
        <w:t>art. 21a ust. 5 ustawy z dnia 6 marca 2018 r. Prawo przedsiębiorców (Dz.U. z 2024 r. poz. 236 ze zm.)</w:t>
      </w:r>
    </w:p>
    <w:p w14:paraId="1C9E5572" w14:textId="45645906" w:rsidR="001B4F75" w:rsidRPr="00B20B69" w:rsidRDefault="001B4F75" w:rsidP="00662D3D">
      <w:pPr>
        <w:rPr>
          <w:rFonts w:asciiTheme="minorHAnsi" w:hAnsiTheme="minorHAnsi" w:cstheme="minorHAnsi"/>
          <w:bCs/>
          <w:lang w:eastAsia="en-US"/>
        </w:rPr>
      </w:pPr>
      <w:r w:rsidRPr="00B20B69">
        <w:rPr>
          <w:rFonts w:asciiTheme="minorHAnsi" w:hAnsiTheme="minorHAnsi" w:cstheme="minorHAnsi"/>
          <w:bCs/>
          <w:lang w:eastAsia="en-US"/>
        </w:rPr>
        <w:t xml:space="preserve">- </w:t>
      </w:r>
      <w:r w:rsidR="0048311D" w:rsidRPr="00B20B69">
        <w:rPr>
          <w:rFonts w:asciiTheme="minorHAnsi" w:hAnsiTheme="minorHAnsi" w:cstheme="minorHAnsi"/>
          <w:bCs/>
          <w:lang w:eastAsia="en-US"/>
        </w:rPr>
        <w:t xml:space="preserve">wydania </w:t>
      </w:r>
      <w:r w:rsidR="00AC4D7A" w:rsidRPr="00B20B69">
        <w:rPr>
          <w:rFonts w:asciiTheme="minorHAnsi" w:hAnsiTheme="minorHAnsi" w:cstheme="minorHAnsi"/>
          <w:bCs/>
          <w:kern w:val="1"/>
          <w:lang w:eastAsia="en-US"/>
        </w:rPr>
        <w:t>1 decyzji</w:t>
      </w:r>
      <w:r w:rsidRPr="00B20B69">
        <w:rPr>
          <w:rFonts w:asciiTheme="minorHAnsi" w:hAnsiTheme="minorHAnsi" w:cstheme="minorHAnsi"/>
          <w:bCs/>
          <w:kern w:val="1"/>
          <w:lang w:eastAsia="en-US"/>
        </w:rPr>
        <w:t xml:space="preserve"> </w:t>
      </w:r>
      <w:r w:rsidR="00AC4D7A" w:rsidRPr="00B20B69">
        <w:rPr>
          <w:rFonts w:asciiTheme="minorHAnsi" w:hAnsiTheme="minorHAnsi" w:cstheme="minorHAnsi"/>
          <w:lang w:eastAsia="en-US"/>
        </w:rPr>
        <w:t>administracyjnej</w:t>
      </w:r>
      <w:r w:rsidRPr="00B20B69">
        <w:rPr>
          <w:rFonts w:asciiTheme="minorHAnsi" w:hAnsiTheme="minorHAnsi" w:cstheme="minorHAnsi"/>
          <w:lang w:eastAsia="pl-PL"/>
        </w:rPr>
        <w:t xml:space="preserve"> o odstąpieniu od wymierzeni</w:t>
      </w:r>
      <w:r w:rsidR="00AC4D7A" w:rsidRPr="00B20B69">
        <w:rPr>
          <w:rFonts w:asciiTheme="minorHAnsi" w:hAnsiTheme="minorHAnsi" w:cstheme="minorHAnsi"/>
          <w:lang w:eastAsia="pl-PL"/>
        </w:rPr>
        <w:t xml:space="preserve">a kary pieniężnej na podstawie </w:t>
      </w:r>
      <w:r w:rsidRPr="00B20B69">
        <w:rPr>
          <w:rFonts w:asciiTheme="minorHAnsi" w:hAnsiTheme="minorHAnsi" w:cstheme="minorHAnsi"/>
          <w:lang w:eastAsia="pl-PL"/>
        </w:rPr>
        <w:t>art. 189f § 1 pkt 1 ustawy z dnia 14 czerwca 1960 r. Kodeks postepowania administracyjnego</w:t>
      </w:r>
    </w:p>
    <w:p w14:paraId="0140BB81" w14:textId="77777777" w:rsidR="00E67A13" w:rsidRPr="00B20B69" w:rsidRDefault="00E67A13" w:rsidP="00662D3D">
      <w:pPr>
        <w:tabs>
          <w:tab w:val="right" w:pos="9072"/>
        </w:tabs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  <w:kern w:val="2"/>
        </w:rPr>
        <w:t xml:space="preserve"> </w:t>
      </w:r>
      <w:r w:rsidRPr="00B20B69">
        <w:rPr>
          <w:rFonts w:asciiTheme="minorHAnsi" w:hAnsiTheme="minorHAnsi" w:cstheme="minorHAnsi"/>
          <w:bCs/>
        </w:rPr>
        <w:t xml:space="preserve"> - nałożenia 3 mandatów karnych kredytowanych </w:t>
      </w:r>
      <w:bookmarkStart w:id="3" w:name="_Hlk211338923"/>
      <w:r w:rsidRPr="00B20B69">
        <w:rPr>
          <w:rFonts w:asciiTheme="minorHAnsi" w:hAnsiTheme="minorHAnsi" w:cstheme="minorHAnsi"/>
          <w:bCs/>
        </w:rPr>
        <w:t>za popełnione wykroczenia z art. 60¹§2 Kw.  w łącznej wysokości 400,00 zł</w:t>
      </w:r>
      <w:bookmarkEnd w:id="3"/>
      <w:r w:rsidRPr="00B20B69">
        <w:rPr>
          <w:rFonts w:asciiTheme="minorHAnsi" w:hAnsiTheme="minorHAnsi" w:cstheme="minorHAnsi"/>
          <w:bCs/>
        </w:rPr>
        <w:t>.</w:t>
      </w:r>
    </w:p>
    <w:p w14:paraId="2B65E31C" w14:textId="77777777" w:rsidR="00E67A13" w:rsidRPr="00B20B69" w:rsidRDefault="00E67A13" w:rsidP="00662D3D">
      <w:pPr>
        <w:tabs>
          <w:tab w:val="right" w:pos="9072"/>
        </w:tabs>
        <w:ind w:left="284" w:hanging="284"/>
        <w:rPr>
          <w:rFonts w:asciiTheme="minorHAnsi" w:hAnsiTheme="minorHAnsi" w:cstheme="minorHAnsi"/>
          <w:bCs/>
        </w:rPr>
      </w:pPr>
    </w:p>
    <w:p w14:paraId="7EC67931" w14:textId="77777777" w:rsidR="00E67A13" w:rsidRPr="00B20B69" w:rsidRDefault="00E67A13" w:rsidP="00662D3D">
      <w:pPr>
        <w:pStyle w:val="NormalnyWeb"/>
        <w:spacing w:before="0" w:after="0"/>
        <w:rPr>
          <w:rFonts w:asciiTheme="minorHAnsi" w:hAnsiTheme="minorHAnsi" w:cstheme="minorHAnsi"/>
          <w:bCs/>
          <w:color w:val="FF0000"/>
        </w:rPr>
      </w:pPr>
    </w:p>
    <w:p w14:paraId="1F245835" w14:textId="77777777" w:rsidR="00E67A13" w:rsidRPr="00B20B69" w:rsidRDefault="00E67A13" w:rsidP="00F02DC0">
      <w:pPr>
        <w:pStyle w:val="NormalnyWeb"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Opracowała:</w:t>
      </w:r>
    </w:p>
    <w:p w14:paraId="5058ADD0" w14:textId="77777777" w:rsidR="00E67A13" w:rsidRPr="00B20B69" w:rsidRDefault="00E67A13" w:rsidP="00F02DC0">
      <w:pPr>
        <w:pStyle w:val="NormalnyWeb"/>
        <w:spacing w:before="0" w:after="0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>Starszy specjalista Jolanta Lewandowska</w:t>
      </w:r>
    </w:p>
    <w:p w14:paraId="7510E61E" w14:textId="4DF21AE2" w:rsidR="00E67A13" w:rsidRPr="00B20B69" w:rsidRDefault="00E67A13" w:rsidP="00F02DC0">
      <w:pPr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       </w:t>
      </w:r>
      <w:r w:rsidRPr="00B20B69">
        <w:rPr>
          <w:rFonts w:asciiTheme="minorHAnsi" w:hAnsiTheme="minorHAnsi" w:cstheme="minorHAnsi"/>
          <w:bCs/>
        </w:rPr>
        <w:tab/>
      </w:r>
      <w:r w:rsidRPr="00B20B69">
        <w:rPr>
          <w:rFonts w:asciiTheme="minorHAnsi" w:hAnsiTheme="minorHAnsi" w:cstheme="minorHAnsi"/>
          <w:bCs/>
        </w:rPr>
        <w:tab/>
      </w:r>
      <w:r w:rsidRPr="00B20B69">
        <w:rPr>
          <w:rFonts w:asciiTheme="minorHAnsi" w:hAnsiTheme="minorHAnsi" w:cstheme="minorHAnsi"/>
          <w:bCs/>
        </w:rPr>
        <w:tab/>
      </w:r>
      <w:r w:rsidRPr="00B20B69">
        <w:rPr>
          <w:rFonts w:asciiTheme="minorHAnsi" w:hAnsiTheme="minorHAnsi" w:cstheme="minorHAnsi"/>
          <w:bCs/>
        </w:rPr>
        <w:tab/>
      </w:r>
      <w:r w:rsidRPr="00B20B69">
        <w:rPr>
          <w:rFonts w:asciiTheme="minorHAnsi" w:hAnsiTheme="minorHAnsi" w:cstheme="minorHAnsi"/>
          <w:bCs/>
        </w:rPr>
        <w:tab/>
      </w:r>
      <w:r w:rsidRPr="00B20B69">
        <w:rPr>
          <w:rFonts w:asciiTheme="minorHAnsi" w:hAnsiTheme="minorHAnsi" w:cstheme="minorHAnsi"/>
          <w:bCs/>
        </w:rPr>
        <w:tab/>
      </w:r>
      <w:r w:rsidRPr="00B20B69">
        <w:rPr>
          <w:rFonts w:asciiTheme="minorHAnsi" w:hAnsiTheme="minorHAnsi" w:cstheme="minorHAnsi"/>
          <w:bCs/>
        </w:rPr>
        <w:tab/>
      </w:r>
      <w:r w:rsidRPr="00B20B69">
        <w:rPr>
          <w:rFonts w:asciiTheme="minorHAnsi" w:hAnsiTheme="minorHAnsi" w:cstheme="minorHAnsi"/>
          <w:bCs/>
        </w:rPr>
        <w:tab/>
        <w:t xml:space="preserve">       Akceptowała:</w:t>
      </w:r>
    </w:p>
    <w:p w14:paraId="37929F7B" w14:textId="77777777" w:rsidR="00BD7726" w:rsidRPr="00B20B69" w:rsidRDefault="00BD7726" w:rsidP="00F02DC0">
      <w:pPr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                                                          </w:t>
      </w:r>
      <w:r w:rsidRPr="00B20B69">
        <w:rPr>
          <w:rFonts w:asciiTheme="minorHAnsi" w:hAnsiTheme="minorHAnsi" w:cstheme="minorHAnsi"/>
          <w:bCs/>
        </w:rPr>
        <w:tab/>
      </w:r>
      <w:r w:rsidRPr="00B20B69">
        <w:rPr>
          <w:rFonts w:asciiTheme="minorHAnsi" w:hAnsiTheme="minorHAnsi" w:cstheme="minorHAnsi"/>
          <w:bCs/>
        </w:rPr>
        <w:tab/>
      </w:r>
      <w:r w:rsidRPr="00B20B69">
        <w:rPr>
          <w:rFonts w:asciiTheme="minorHAnsi" w:hAnsiTheme="minorHAnsi" w:cstheme="minorHAnsi"/>
          <w:bCs/>
        </w:rPr>
        <w:tab/>
      </w:r>
      <w:r w:rsidRPr="00B20B69">
        <w:rPr>
          <w:rFonts w:asciiTheme="minorHAnsi" w:hAnsiTheme="minorHAnsi" w:cstheme="minorHAnsi"/>
          <w:bCs/>
        </w:rPr>
        <w:tab/>
        <w:t xml:space="preserve">        Ewa Juźwiak</w:t>
      </w:r>
    </w:p>
    <w:p w14:paraId="2458F9C5" w14:textId="071773AF" w:rsidR="00E67A13" w:rsidRPr="00B20B69" w:rsidRDefault="00BD7726" w:rsidP="00BD7726">
      <w:pPr>
        <w:ind w:left="4956"/>
        <w:rPr>
          <w:rFonts w:asciiTheme="minorHAnsi" w:hAnsiTheme="minorHAnsi" w:cstheme="minorHAnsi"/>
          <w:bCs/>
        </w:rPr>
      </w:pPr>
      <w:r w:rsidRPr="00B20B69">
        <w:rPr>
          <w:rFonts w:asciiTheme="minorHAnsi" w:hAnsiTheme="minorHAnsi" w:cstheme="minorHAnsi"/>
          <w:bCs/>
        </w:rPr>
        <w:t xml:space="preserve">      Dyrektor Delegatury w Płocku</w:t>
      </w:r>
      <w:r w:rsidR="00E67A13" w:rsidRPr="00B20B69">
        <w:rPr>
          <w:rFonts w:asciiTheme="minorHAnsi" w:hAnsiTheme="minorHAnsi" w:cstheme="minorHAnsi"/>
          <w:bCs/>
        </w:rPr>
        <w:tab/>
      </w:r>
      <w:r w:rsidR="00E67A13" w:rsidRPr="00B20B69">
        <w:rPr>
          <w:rFonts w:asciiTheme="minorHAnsi" w:hAnsiTheme="minorHAnsi" w:cstheme="minorHAnsi"/>
          <w:bCs/>
        </w:rPr>
        <w:tab/>
      </w:r>
      <w:r w:rsidR="00E67A13" w:rsidRPr="00B20B69">
        <w:rPr>
          <w:rFonts w:asciiTheme="minorHAnsi" w:hAnsiTheme="minorHAnsi" w:cstheme="minorHAnsi"/>
          <w:bCs/>
        </w:rPr>
        <w:tab/>
      </w:r>
      <w:r w:rsidR="00E67A13" w:rsidRPr="00B20B69">
        <w:rPr>
          <w:rFonts w:asciiTheme="minorHAnsi" w:hAnsiTheme="minorHAnsi" w:cstheme="minorHAnsi"/>
          <w:bCs/>
        </w:rPr>
        <w:tab/>
      </w:r>
      <w:r w:rsidR="00E67A13" w:rsidRPr="00B20B69">
        <w:rPr>
          <w:rFonts w:asciiTheme="minorHAnsi" w:hAnsiTheme="minorHAnsi" w:cstheme="minorHAnsi"/>
          <w:bCs/>
        </w:rPr>
        <w:tab/>
        <w:t xml:space="preserve">                                                     </w:t>
      </w:r>
      <w:r w:rsidR="001B4F75" w:rsidRPr="00B20B69">
        <w:rPr>
          <w:rFonts w:asciiTheme="minorHAnsi" w:hAnsiTheme="minorHAnsi" w:cstheme="minorHAnsi"/>
          <w:bCs/>
        </w:rPr>
        <w:t xml:space="preserve">     </w:t>
      </w:r>
    </w:p>
    <w:p w14:paraId="0472D190" w14:textId="77777777" w:rsidR="00DC53C2" w:rsidRPr="00B20B69" w:rsidRDefault="00DC53C2" w:rsidP="00F02DC0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lang w:eastAsia="pl-PL"/>
        </w:rPr>
      </w:pPr>
    </w:p>
    <w:p w14:paraId="43DE305E" w14:textId="77777777" w:rsidR="00E67A13" w:rsidRPr="00B20B69" w:rsidRDefault="00E67A13" w:rsidP="00F02DC0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lang w:eastAsia="pl-PL"/>
        </w:rPr>
      </w:pPr>
    </w:p>
    <w:p w14:paraId="3DF262AF" w14:textId="77777777" w:rsidR="00E67A13" w:rsidRPr="00B20B69" w:rsidRDefault="00E67A13" w:rsidP="00F02DC0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lang w:eastAsia="pl-PL"/>
        </w:rPr>
      </w:pPr>
    </w:p>
    <w:p w14:paraId="16C0B9EE" w14:textId="77777777" w:rsidR="00E67A13" w:rsidRPr="00B20B69" w:rsidRDefault="00E67A13" w:rsidP="00F02DC0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lang w:eastAsia="pl-PL"/>
        </w:rPr>
      </w:pPr>
    </w:p>
    <w:p w14:paraId="7AA99794" w14:textId="77777777" w:rsidR="00E67A13" w:rsidRPr="00B20B69" w:rsidRDefault="00E67A13" w:rsidP="00F02DC0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lang w:eastAsia="pl-PL"/>
        </w:rPr>
      </w:pPr>
    </w:p>
    <w:p w14:paraId="57290AD7" w14:textId="77777777" w:rsidR="00E67A13" w:rsidRPr="00B20B69" w:rsidRDefault="00E67A13" w:rsidP="00F02DC0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lang w:eastAsia="pl-PL"/>
        </w:rPr>
      </w:pPr>
    </w:p>
    <w:p w14:paraId="5C91C088" w14:textId="77777777" w:rsidR="00E67A13" w:rsidRPr="00B20B69" w:rsidRDefault="00E67A13" w:rsidP="00F02DC0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lang w:eastAsia="pl-PL"/>
        </w:rPr>
      </w:pPr>
    </w:p>
    <w:p w14:paraId="5E9406DC" w14:textId="77777777" w:rsidR="00E523C5" w:rsidRPr="00B20B69" w:rsidRDefault="00E523C5" w:rsidP="00F02DC0">
      <w:pPr>
        <w:pStyle w:val="Akapitzlist"/>
        <w:suppressAutoHyphens/>
        <w:spacing w:after="0" w:line="240" w:lineRule="auto"/>
        <w:ind w:left="0"/>
        <w:contextualSpacing w:val="0"/>
        <w:rPr>
          <w:rFonts w:asciiTheme="minorHAnsi" w:hAnsiTheme="minorHAnsi" w:cstheme="minorHAnsi"/>
          <w:bCs/>
          <w:sz w:val="24"/>
          <w:szCs w:val="24"/>
          <w:lang w:eastAsia="ar-SA"/>
        </w:rPr>
      </w:pPr>
    </w:p>
    <w:p w14:paraId="6FD7FD83" w14:textId="77777777" w:rsidR="00E523C5" w:rsidRPr="00B20B69" w:rsidRDefault="00E523C5" w:rsidP="00F02DC0">
      <w:pPr>
        <w:pStyle w:val="Akapitzlist"/>
        <w:suppressAutoHyphens/>
        <w:spacing w:after="0" w:line="240" w:lineRule="auto"/>
        <w:ind w:left="4956" w:firstLine="708"/>
        <w:contextualSpacing w:val="0"/>
        <w:rPr>
          <w:rFonts w:asciiTheme="minorHAnsi" w:hAnsiTheme="minorHAnsi" w:cstheme="minorHAnsi"/>
          <w:bCs/>
          <w:sz w:val="24"/>
          <w:szCs w:val="24"/>
          <w:lang w:eastAsia="ar-SA"/>
        </w:rPr>
      </w:pPr>
    </w:p>
    <w:p w14:paraId="4C257164" w14:textId="77777777" w:rsidR="00E523C5" w:rsidRPr="00B20B69" w:rsidRDefault="00E523C5" w:rsidP="00F02DC0">
      <w:pPr>
        <w:pStyle w:val="Akapitzlist"/>
        <w:suppressAutoHyphens/>
        <w:spacing w:after="0" w:line="240" w:lineRule="auto"/>
        <w:ind w:left="4956" w:firstLine="708"/>
        <w:contextualSpacing w:val="0"/>
        <w:rPr>
          <w:rFonts w:asciiTheme="minorHAnsi" w:hAnsiTheme="minorHAnsi" w:cstheme="minorHAnsi"/>
          <w:bCs/>
          <w:sz w:val="24"/>
          <w:szCs w:val="24"/>
          <w:lang w:eastAsia="ar-SA"/>
        </w:rPr>
      </w:pPr>
    </w:p>
    <w:p w14:paraId="537BEB42" w14:textId="77777777" w:rsidR="00E523C5" w:rsidRPr="00B20B69" w:rsidRDefault="00E523C5" w:rsidP="00F02DC0">
      <w:pPr>
        <w:pStyle w:val="Akapitzlist"/>
        <w:suppressAutoHyphens/>
        <w:spacing w:after="0" w:line="240" w:lineRule="auto"/>
        <w:ind w:left="4956" w:firstLine="708"/>
        <w:contextualSpacing w:val="0"/>
        <w:rPr>
          <w:rFonts w:asciiTheme="minorHAnsi" w:hAnsiTheme="minorHAnsi" w:cstheme="minorHAnsi"/>
          <w:bCs/>
          <w:sz w:val="24"/>
          <w:szCs w:val="24"/>
          <w:lang w:eastAsia="ar-SA"/>
        </w:rPr>
      </w:pPr>
    </w:p>
    <w:sectPr w:rsidR="00E523C5" w:rsidRPr="00B20B69" w:rsidSect="00946250">
      <w:footerReference w:type="default" r:id="rId8"/>
      <w:pgSz w:w="11906" w:h="16838"/>
      <w:pgMar w:top="794" w:right="1418" w:bottom="794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EA33" w14:textId="77777777" w:rsidR="00CF7CFA" w:rsidRDefault="00CF7CFA" w:rsidP="00AC4D7A">
      <w:r>
        <w:separator/>
      </w:r>
    </w:p>
  </w:endnote>
  <w:endnote w:type="continuationSeparator" w:id="0">
    <w:p w14:paraId="3C3BF6D3" w14:textId="77777777" w:rsidR="00CF7CFA" w:rsidRDefault="00CF7CFA" w:rsidP="00AC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912463"/>
      <w:docPartObj>
        <w:docPartGallery w:val="Page Numbers (Bottom of Page)"/>
        <w:docPartUnique/>
      </w:docPartObj>
    </w:sdtPr>
    <w:sdtEndPr/>
    <w:sdtContent>
      <w:p w14:paraId="02F4CF0C" w14:textId="7DD4FD5D" w:rsidR="00AC4D7A" w:rsidRDefault="00AC4D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D3D">
          <w:rPr>
            <w:noProof/>
          </w:rPr>
          <w:t>3</w:t>
        </w:r>
        <w:r>
          <w:fldChar w:fldCharType="end"/>
        </w:r>
      </w:p>
    </w:sdtContent>
  </w:sdt>
  <w:p w14:paraId="7842A420" w14:textId="77777777" w:rsidR="00AC4D7A" w:rsidRDefault="00AC4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35F1" w14:textId="77777777" w:rsidR="00CF7CFA" w:rsidRDefault="00CF7CFA" w:rsidP="00AC4D7A">
      <w:r>
        <w:separator/>
      </w:r>
    </w:p>
  </w:footnote>
  <w:footnote w:type="continuationSeparator" w:id="0">
    <w:p w14:paraId="1F382D3F" w14:textId="77777777" w:rsidR="00CF7CFA" w:rsidRDefault="00CF7CFA" w:rsidP="00AC4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1134" w:hanging="397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A7A095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424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0780"/>
    <w:multiLevelType w:val="hybridMultilevel"/>
    <w:tmpl w:val="FFFFFFFF"/>
    <w:lvl w:ilvl="0" w:tplc="34981F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BF030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2C67A8"/>
    <w:multiLevelType w:val="hybridMultilevel"/>
    <w:tmpl w:val="FFFFFFFF"/>
    <w:lvl w:ilvl="0" w:tplc="2AF42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0B2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A7B4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F24C6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1CC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131EC5"/>
    <w:multiLevelType w:val="hybridMultilevel"/>
    <w:tmpl w:val="FFFFFFFF"/>
    <w:lvl w:ilvl="0" w:tplc="E41C8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0EDE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62200"/>
    <w:multiLevelType w:val="hybridMultilevel"/>
    <w:tmpl w:val="FFFFFFFF"/>
    <w:lvl w:ilvl="0" w:tplc="9C98F0A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B45CF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3E84"/>
    <w:multiLevelType w:val="hybridMultilevel"/>
    <w:tmpl w:val="FFFFFFFF"/>
    <w:lvl w:ilvl="0" w:tplc="2AF42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83"/>
    <w:multiLevelType w:val="hybridMultilevel"/>
    <w:tmpl w:val="FFFFFFFF"/>
    <w:lvl w:ilvl="0" w:tplc="3498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E4A82"/>
    <w:multiLevelType w:val="hybridMultilevel"/>
    <w:tmpl w:val="FFFFFFFF"/>
    <w:lvl w:ilvl="0" w:tplc="695AF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14117"/>
    <w:multiLevelType w:val="hybridMultilevel"/>
    <w:tmpl w:val="FFFFFFFF"/>
    <w:lvl w:ilvl="0" w:tplc="2AF42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549C9"/>
    <w:multiLevelType w:val="hybridMultilevel"/>
    <w:tmpl w:val="FFFFFFFF"/>
    <w:lvl w:ilvl="0" w:tplc="481A77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74679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A92706"/>
    <w:multiLevelType w:val="hybridMultilevel"/>
    <w:tmpl w:val="FFFFFFFF"/>
    <w:lvl w:ilvl="0" w:tplc="34981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F52A9"/>
    <w:multiLevelType w:val="hybridMultilevel"/>
    <w:tmpl w:val="FFFFFFFF"/>
    <w:lvl w:ilvl="0" w:tplc="DC4A88F2">
      <w:start w:val="3"/>
      <w:numFmt w:val="decimal"/>
      <w:lvlText w:val="%1."/>
      <w:lvlJc w:val="left"/>
      <w:pPr>
        <w:ind w:left="8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1" w15:restartNumberingAfterBreak="0">
    <w:nsid w:val="545D4529"/>
    <w:multiLevelType w:val="hybridMultilevel"/>
    <w:tmpl w:val="FFFFFFFF"/>
    <w:lvl w:ilvl="0" w:tplc="2AF42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A3BF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885715"/>
    <w:multiLevelType w:val="hybridMultilevel"/>
    <w:tmpl w:val="FFFFFFFF"/>
    <w:lvl w:ilvl="0" w:tplc="2AF42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609D5"/>
    <w:multiLevelType w:val="hybridMultilevel"/>
    <w:tmpl w:val="FFFFFFFF"/>
    <w:lvl w:ilvl="0" w:tplc="481A77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6574D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00399"/>
    <w:multiLevelType w:val="hybridMultilevel"/>
    <w:tmpl w:val="FFFFFFFF"/>
    <w:lvl w:ilvl="0" w:tplc="2AF42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62EE2"/>
    <w:multiLevelType w:val="hybridMultilevel"/>
    <w:tmpl w:val="FFFFFFFF"/>
    <w:lvl w:ilvl="0" w:tplc="557E1DD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7533607">
    <w:abstractNumId w:val="0"/>
  </w:num>
  <w:num w:numId="2" w16cid:durableId="162087085">
    <w:abstractNumId w:val="1"/>
  </w:num>
  <w:num w:numId="3" w16cid:durableId="1596594178">
    <w:abstractNumId w:val="17"/>
  </w:num>
  <w:num w:numId="4" w16cid:durableId="792864500">
    <w:abstractNumId w:val="14"/>
  </w:num>
  <w:num w:numId="5" w16cid:durableId="2108698411">
    <w:abstractNumId w:val="19"/>
  </w:num>
  <w:num w:numId="6" w16cid:durableId="651374660">
    <w:abstractNumId w:val="22"/>
  </w:num>
  <w:num w:numId="7" w16cid:durableId="1770855418">
    <w:abstractNumId w:val="16"/>
  </w:num>
  <w:num w:numId="8" w16cid:durableId="515271737">
    <w:abstractNumId w:val="26"/>
  </w:num>
  <w:num w:numId="9" w16cid:durableId="223107728">
    <w:abstractNumId w:val="21"/>
  </w:num>
  <w:num w:numId="10" w16cid:durableId="1430664391">
    <w:abstractNumId w:val="20"/>
  </w:num>
  <w:num w:numId="11" w16cid:durableId="1529947332">
    <w:abstractNumId w:val="13"/>
  </w:num>
  <w:num w:numId="12" w16cid:durableId="1207528731">
    <w:abstractNumId w:val="23"/>
  </w:num>
  <w:num w:numId="13" w16cid:durableId="1387753843">
    <w:abstractNumId w:val="7"/>
  </w:num>
  <w:num w:numId="14" w16cid:durableId="176310105">
    <w:abstractNumId w:val="24"/>
  </w:num>
  <w:num w:numId="15" w16cid:durableId="782925099">
    <w:abstractNumId w:val="5"/>
  </w:num>
  <w:num w:numId="16" w16cid:durableId="1100486934">
    <w:abstractNumId w:val="27"/>
  </w:num>
  <w:num w:numId="17" w16cid:durableId="1503663179">
    <w:abstractNumId w:val="18"/>
  </w:num>
  <w:num w:numId="18" w16cid:durableId="722487299">
    <w:abstractNumId w:val="3"/>
  </w:num>
  <w:num w:numId="19" w16cid:durableId="1289430446">
    <w:abstractNumId w:val="11"/>
  </w:num>
  <w:num w:numId="20" w16cid:durableId="1047411836">
    <w:abstractNumId w:val="25"/>
  </w:num>
  <w:num w:numId="21" w16cid:durableId="153762165">
    <w:abstractNumId w:val="9"/>
  </w:num>
  <w:num w:numId="22" w16cid:durableId="798958711">
    <w:abstractNumId w:val="2"/>
  </w:num>
  <w:num w:numId="23" w16cid:durableId="217711602">
    <w:abstractNumId w:val="6"/>
  </w:num>
  <w:num w:numId="24" w16cid:durableId="1172912952">
    <w:abstractNumId w:val="4"/>
  </w:num>
  <w:num w:numId="25" w16cid:durableId="1892111906">
    <w:abstractNumId w:val="10"/>
  </w:num>
  <w:num w:numId="26" w16cid:durableId="4400918">
    <w:abstractNumId w:val="15"/>
  </w:num>
  <w:num w:numId="27" w16cid:durableId="1397315423">
    <w:abstractNumId w:val="12"/>
  </w:num>
  <w:num w:numId="28" w16cid:durableId="1812937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7B"/>
    <w:rsid w:val="00007EDE"/>
    <w:rsid w:val="000D1249"/>
    <w:rsid w:val="00114AD0"/>
    <w:rsid w:val="00166E00"/>
    <w:rsid w:val="001727A2"/>
    <w:rsid w:val="001848EE"/>
    <w:rsid w:val="00190764"/>
    <w:rsid w:val="001B0C85"/>
    <w:rsid w:val="001B2F26"/>
    <w:rsid w:val="001B4F75"/>
    <w:rsid w:val="0020543C"/>
    <w:rsid w:val="0023340E"/>
    <w:rsid w:val="002775CA"/>
    <w:rsid w:val="002952E0"/>
    <w:rsid w:val="00330D4C"/>
    <w:rsid w:val="003A3192"/>
    <w:rsid w:val="00417799"/>
    <w:rsid w:val="0042392B"/>
    <w:rsid w:val="004419F6"/>
    <w:rsid w:val="0048311D"/>
    <w:rsid w:val="00485A91"/>
    <w:rsid w:val="004A10A1"/>
    <w:rsid w:val="004A5D25"/>
    <w:rsid w:val="004D2D08"/>
    <w:rsid w:val="004D5EDB"/>
    <w:rsid w:val="004E3372"/>
    <w:rsid w:val="00504DD6"/>
    <w:rsid w:val="00504E5C"/>
    <w:rsid w:val="00514F1E"/>
    <w:rsid w:val="00526B05"/>
    <w:rsid w:val="00565015"/>
    <w:rsid w:val="005822C6"/>
    <w:rsid w:val="0059655B"/>
    <w:rsid w:val="005F4A85"/>
    <w:rsid w:val="005F79AD"/>
    <w:rsid w:val="0061445E"/>
    <w:rsid w:val="00617F42"/>
    <w:rsid w:val="00662D3D"/>
    <w:rsid w:val="00681FA4"/>
    <w:rsid w:val="006F24A0"/>
    <w:rsid w:val="007450AD"/>
    <w:rsid w:val="00765D39"/>
    <w:rsid w:val="0078247C"/>
    <w:rsid w:val="007B0FC2"/>
    <w:rsid w:val="007E3C3B"/>
    <w:rsid w:val="008012AE"/>
    <w:rsid w:val="0080621C"/>
    <w:rsid w:val="00815519"/>
    <w:rsid w:val="00843158"/>
    <w:rsid w:val="008577E3"/>
    <w:rsid w:val="00861010"/>
    <w:rsid w:val="00874918"/>
    <w:rsid w:val="0088078B"/>
    <w:rsid w:val="0089317B"/>
    <w:rsid w:val="008A7FE4"/>
    <w:rsid w:val="008D7811"/>
    <w:rsid w:val="00930AF0"/>
    <w:rsid w:val="00946250"/>
    <w:rsid w:val="00953E76"/>
    <w:rsid w:val="00975CFE"/>
    <w:rsid w:val="009874BC"/>
    <w:rsid w:val="009A78B8"/>
    <w:rsid w:val="009D150E"/>
    <w:rsid w:val="009D5B9F"/>
    <w:rsid w:val="009E0292"/>
    <w:rsid w:val="009E1BC3"/>
    <w:rsid w:val="009E3638"/>
    <w:rsid w:val="00A9735C"/>
    <w:rsid w:val="00AA2483"/>
    <w:rsid w:val="00AC4D7A"/>
    <w:rsid w:val="00AC5ED5"/>
    <w:rsid w:val="00B06541"/>
    <w:rsid w:val="00B20B69"/>
    <w:rsid w:val="00B57CDC"/>
    <w:rsid w:val="00B65CE4"/>
    <w:rsid w:val="00B70D1E"/>
    <w:rsid w:val="00B77A7B"/>
    <w:rsid w:val="00B83F21"/>
    <w:rsid w:val="00B951EA"/>
    <w:rsid w:val="00B954EF"/>
    <w:rsid w:val="00BB7DDD"/>
    <w:rsid w:val="00BD7726"/>
    <w:rsid w:val="00BD7A21"/>
    <w:rsid w:val="00C07B14"/>
    <w:rsid w:val="00C22FAE"/>
    <w:rsid w:val="00C33DEA"/>
    <w:rsid w:val="00C852BA"/>
    <w:rsid w:val="00C96C6D"/>
    <w:rsid w:val="00CA7F25"/>
    <w:rsid w:val="00CC2690"/>
    <w:rsid w:val="00CD1F77"/>
    <w:rsid w:val="00CD3BC5"/>
    <w:rsid w:val="00CE44CA"/>
    <w:rsid w:val="00CF3DCF"/>
    <w:rsid w:val="00CF7CFA"/>
    <w:rsid w:val="00D608F3"/>
    <w:rsid w:val="00D60F36"/>
    <w:rsid w:val="00D61941"/>
    <w:rsid w:val="00D84D42"/>
    <w:rsid w:val="00D96253"/>
    <w:rsid w:val="00DA088F"/>
    <w:rsid w:val="00DC53C2"/>
    <w:rsid w:val="00E03BF6"/>
    <w:rsid w:val="00E23BFD"/>
    <w:rsid w:val="00E523C5"/>
    <w:rsid w:val="00E67A13"/>
    <w:rsid w:val="00EB3CF8"/>
    <w:rsid w:val="00EC54E9"/>
    <w:rsid w:val="00ED729C"/>
    <w:rsid w:val="00EF7C79"/>
    <w:rsid w:val="00F02DC0"/>
    <w:rsid w:val="00F06BFB"/>
    <w:rsid w:val="00F664A4"/>
    <w:rsid w:val="00F82843"/>
    <w:rsid w:val="00FA0AFC"/>
    <w:rsid w:val="00FB481F"/>
    <w:rsid w:val="00FB56EE"/>
    <w:rsid w:val="00FB6F38"/>
    <w:rsid w:val="00FC5B12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9EDA7"/>
  <w14:defaultImageDpi w14:val="0"/>
  <w15:docId w15:val="{E20EA528-3475-42B2-8DB2-F1F29323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lfaen" w:hAnsi="Sylfaen"/>
      <w:color w:val="auto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lfaen" w:hAnsi="Sylfaen"/>
      <w:color w:val="auto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D1249"/>
    <w:rPr>
      <w:rFonts w:cs="Times New Roman"/>
      <w:sz w:val="24"/>
      <w:lang w:val="x-none" w:eastAsia="ar-SA" w:bidi="ar-SA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Podtytu">
    <w:name w:val="Subtitle"/>
    <w:basedOn w:val="Nagwek1"/>
    <w:next w:val="Tekstpodstawowy"/>
    <w:link w:val="PodtytuZnak"/>
    <w:uiPriority w:val="11"/>
    <w:qFormat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kapitzlist">
    <w:name w:val="List Paragraph"/>
    <w:basedOn w:val="Normalny"/>
    <w:uiPriority w:val="34"/>
    <w:qFormat/>
    <w:rsid w:val="004419F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ny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nyWeb">
    <w:name w:val="Normal (Web)"/>
    <w:basedOn w:val="Normalny"/>
    <w:rsid w:val="008012AE"/>
    <w:pPr>
      <w:widowControl w:val="0"/>
      <w:suppressAutoHyphens w:val="0"/>
      <w:autoSpaceDE w:val="0"/>
      <w:autoSpaceDN w:val="0"/>
      <w:adjustRightInd w:val="0"/>
      <w:spacing w:before="280" w:after="280"/>
    </w:pPr>
    <w:rPr>
      <w:lang w:eastAsia="zh-CN"/>
    </w:rPr>
  </w:style>
  <w:style w:type="paragraph" w:customStyle="1" w:styleId="Domynie">
    <w:name w:val="Domy徑nie"/>
    <w:rsid w:val="00953E76"/>
    <w:pPr>
      <w:widowControl w:val="0"/>
      <w:autoSpaceDE w:val="0"/>
      <w:autoSpaceDN w:val="0"/>
      <w:adjustRightInd w:val="0"/>
    </w:pPr>
    <w:rPr>
      <w:kern w:val="1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rsid w:val="004A5D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A5D25"/>
    <w:rPr>
      <w:rFonts w:cs="Times New Roman"/>
      <w:sz w:val="24"/>
      <w:lang w:val="x-none" w:eastAsia="ar-SA" w:bidi="ar-SA"/>
    </w:rPr>
  </w:style>
  <w:style w:type="paragraph" w:customStyle="1" w:styleId="Tekstpodstawowywcity22">
    <w:name w:val="Tekst podstawowy wcięty 22"/>
    <w:basedOn w:val="Normalny"/>
    <w:rsid w:val="00E523C5"/>
    <w:pPr>
      <w:spacing w:after="120" w:line="480" w:lineRule="auto"/>
      <w:ind w:left="283"/>
    </w:pPr>
    <w:rPr>
      <w:kern w:val="1"/>
    </w:rPr>
  </w:style>
  <w:style w:type="paragraph" w:customStyle="1" w:styleId="Standard">
    <w:name w:val="Standard"/>
    <w:rsid w:val="00B65CE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customStyle="1" w:styleId="Textbodyindent">
    <w:name w:val="Text body indent"/>
    <w:basedOn w:val="Standard"/>
    <w:rsid w:val="007B0FC2"/>
    <w:pPr>
      <w:spacing w:after="120"/>
      <w:ind w:left="283"/>
    </w:pPr>
  </w:style>
  <w:style w:type="paragraph" w:styleId="Bezodstpw">
    <w:name w:val="No Spacing"/>
    <w:uiPriority w:val="1"/>
    <w:qFormat/>
    <w:rsid w:val="00E67A13"/>
    <w:pPr>
      <w:suppressAutoHyphens/>
    </w:pPr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AC4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4D7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C4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D7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B072-8628-41A0-B1A1-8DDE5C15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6359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kontroli jakości  produktów posiadających oznaczenia ChNP, ChOG i GTS</vt:lpstr>
    </vt:vector>
  </TitlesOfParts>
  <Company>ARKA Anna Rotowska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kontroli jakości  produktów posiadających oznaczenia ChNP, ChOG i GTS</dc:title>
  <dc:subject/>
  <dc:creator>inspektor</dc:creator>
  <cp:keywords/>
  <dc:description/>
  <cp:lastModifiedBy>Beata Aksamitowska</cp:lastModifiedBy>
  <cp:revision>2</cp:revision>
  <cp:lastPrinted>2026-01-19T08:09:00Z</cp:lastPrinted>
  <dcterms:created xsi:type="dcterms:W3CDTF">2026-01-21T10:33:00Z</dcterms:created>
  <dcterms:modified xsi:type="dcterms:W3CDTF">2026-01-21T10:33:00Z</dcterms:modified>
</cp:coreProperties>
</file>