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BF32549" w:rsidR="00870E31" w:rsidRPr="00907583" w:rsidRDefault="00B0478F" w:rsidP="00907583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Warszawa, dnia</w:t>
      </w:r>
      <w:r w:rsidR="009655FB" w:rsidRPr="00907583">
        <w:rPr>
          <w:rFonts w:asciiTheme="minorHAnsi" w:hAnsiTheme="minorHAnsi" w:cstheme="minorHAnsi"/>
        </w:rPr>
        <w:t xml:space="preserve"> </w:t>
      </w:r>
      <w:r w:rsidR="00AE785B" w:rsidRPr="00907583">
        <w:rPr>
          <w:rFonts w:asciiTheme="minorHAnsi" w:hAnsiTheme="minorHAnsi" w:cstheme="minorHAnsi"/>
        </w:rPr>
        <w:t>28</w:t>
      </w:r>
      <w:r w:rsidR="009C1A7D" w:rsidRPr="00907583">
        <w:rPr>
          <w:rFonts w:asciiTheme="minorHAnsi" w:hAnsiTheme="minorHAnsi" w:cstheme="minorHAnsi"/>
        </w:rPr>
        <w:t xml:space="preserve"> </w:t>
      </w:r>
      <w:r w:rsidR="0012659E" w:rsidRPr="00907583">
        <w:rPr>
          <w:rFonts w:asciiTheme="minorHAnsi" w:hAnsiTheme="minorHAnsi" w:cstheme="minorHAnsi"/>
        </w:rPr>
        <w:t xml:space="preserve">października </w:t>
      </w:r>
      <w:r w:rsidR="00743D6E" w:rsidRPr="00907583">
        <w:rPr>
          <w:rFonts w:asciiTheme="minorHAnsi" w:hAnsiTheme="minorHAnsi" w:cstheme="minorHAnsi"/>
        </w:rPr>
        <w:t>2025</w:t>
      </w:r>
      <w:r w:rsidR="00171228" w:rsidRPr="00907583">
        <w:rPr>
          <w:rFonts w:asciiTheme="minorHAnsi" w:hAnsiTheme="minorHAnsi" w:cstheme="minorHAnsi"/>
        </w:rPr>
        <w:t xml:space="preserve"> </w:t>
      </w:r>
      <w:r w:rsidR="00640BE4" w:rsidRPr="00907583">
        <w:rPr>
          <w:rFonts w:asciiTheme="minorHAnsi" w:hAnsiTheme="minorHAnsi" w:cstheme="minorHAnsi"/>
        </w:rPr>
        <w:t>r</w:t>
      </w:r>
      <w:r w:rsidRPr="00907583">
        <w:rPr>
          <w:rFonts w:asciiTheme="minorHAnsi" w:hAnsiTheme="minorHAnsi" w:cstheme="minorHAnsi"/>
        </w:rPr>
        <w:t>.</w:t>
      </w:r>
    </w:p>
    <w:p w14:paraId="35E6597A" w14:textId="1F8DCB05" w:rsidR="00EE468D" w:rsidRPr="00907583" w:rsidRDefault="005C5CFD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D</w:t>
      </w:r>
      <w:r w:rsidR="0043795D" w:rsidRPr="00907583">
        <w:rPr>
          <w:rFonts w:asciiTheme="minorHAnsi" w:hAnsiTheme="minorHAnsi" w:cstheme="minorHAnsi"/>
        </w:rPr>
        <w:t>C</w:t>
      </w:r>
      <w:r w:rsidRPr="00907583">
        <w:rPr>
          <w:rFonts w:asciiTheme="minorHAnsi" w:hAnsiTheme="minorHAnsi" w:cstheme="minorHAnsi"/>
        </w:rPr>
        <w:t>.</w:t>
      </w:r>
      <w:r w:rsidR="00AD5E5D" w:rsidRPr="00907583">
        <w:rPr>
          <w:rFonts w:asciiTheme="minorHAnsi" w:hAnsiTheme="minorHAnsi" w:cstheme="minorHAnsi"/>
        </w:rPr>
        <w:t>8361.</w:t>
      </w:r>
      <w:r w:rsidR="009655FB" w:rsidRPr="00907583">
        <w:rPr>
          <w:rFonts w:asciiTheme="minorHAnsi" w:hAnsiTheme="minorHAnsi" w:cstheme="minorHAnsi"/>
        </w:rPr>
        <w:t>60</w:t>
      </w:r>
      <w:r w:rsidR="00AD5E5D" w:rsidRPr="00907583">
        <w:rPr>
          <w:rFonts w:asciiTheme="minorHAnsi" w:hAnsiTheme="minorHAnsi" w:cstheme="minorHAnsi"/>
        </w:rPr>
        <w:t>.202</w:t>
      </w:r>
      <w:r w:rsidRPr="00907583">
        <w:rPr>
          <w:rFonts w:asciiTheme="minorHAnsi" w:hAnsiTheme="minorHAnsi" w:cstheme="minorHAnsi"/>
        </w:rPr>
        <w:t>5</w:t>
      </w:r>
    </w:p>
    <w:p w14:paraId="00D666BA" w14:textId="1483AFB9" w:rsidR="0043795D" w:rsidRPr="00907583" w:rsidRDefault="00B0478F" w:rsidP="00907583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DECYZJA </w:t>
      </w:r>
      <w:r w:rsidR="009655FB" w:rsidRPr="00907583">
        <w:rPr>
          <w:rFonts w:asciiTheme="minorHAnsi" w:hAnsiTheme="minorHAnsi" w:cstheme="minorHAnsi"/>
        </w:rPr>
        <w:t>PO.358.C.232.2025.AW</w:t>
      </w:r>
    </w:p>
    <w:p w14:paraId="0D4D129D" w14:textId="0BCCCD13" w:rsidR="00B0478F" w:rsidRPr="00907583" w:rsidRDefault="000C0A7A" w:rsidP="00907583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Na podstawie art. 6 ust. 1</w:t>
      </w:r>
      <w:r w:rsidR="00A0267F" w:rsidRPr="00907583">
        <w:rPr>
          <w:rFonts w:asciiTheme="minorHAnsi" w:hAnsiTheme="minorHAnsi" w:cstheme="minorHAnsi"/>
        </w:rPr>
        <w:t xml:space="preserve"> </w:t>
      </w:r>
      <w:r w:rsidR="00B0478F" w:rsidRPr="00907583">
        <w:rPr>
          <w:rFonts w:asciiTheme="minorHAnsi" w:hAnsiTheme="minorHAnsi" w:cstheme="minorHAnsi"/>
        </w:rPr>
        <w:t>ustawy z dnia 9 maja 2014</w:t>
      </w:r>
      <w:r w:rsidR="00F64B4B" w:rsidRPr="00907583">
        <w:rPr>
          <w:rFonts w:asciiTheme="minorHAnsi" w:hAnsiTheme="minorHAnsi" w:cstheme="minorHAnsi"/>
        </w:rPr>
        <w:t xml:space="preserve"> </w:t>
      </w:r>
      <w:r w:rsidR="00B0478F" w:rsidRPr="00907583">
        <w:rPr>
          <w:rFonts w:asciiTheme="minorHAnsi" w:hAnsiTheme="minorHAnsi" w:cstheme="minorHAnsi"/>
        </w:rPr>
        <w:t xml:space="preserve">r. o informowaniu o </w:t>
      </w:r>
      <w:r w:rsidR="001977DC" w:rsidRPr="00907583">
        <w:rPr>
          <w:rFonts w:asciiTheme="minorHAnsi" w:hAnsiTheme="minorHAnsi" w:cstheme="minorHAnsi"/>
        </w:rPr>
        <w:t>cenach towarów i usług</w:t>
      </w:r>
      <w:r w:rsidR="000B795F" w:rsidRPr="00907583">
        <w:rPr>
          <w:rFonts w:asciiTheme="minorHAnsi" w:hAnsiTheme="minorHAnsi" w:cstheme="minorHAnsi"/>
        </w:rPr>
        <w:br/>
      </w:r>
      <w:r w:rsidR="00E02588" w:rsidRPr="00907583">
        <w:rPr>
          <w:rFonts w:asciiTheme="minorHAnsi" w:hAnsiTheme="minorHAnsi" w:cstheme="minorHAnsi"/>
        </w:rPr>
        <w:t>(Dz.</w:t>
      </w:r>
      <w:r w:rsidR="00257178" w:rsidRPr="00907583">
        <w:rPr>
          <w:rFonts w:asciiTheme="minorHAnsi" w:hAnsiTheme="minorHAnsi" w:cstheme="minorHAnsi"/>
        </w:rPr>
        <w:t xml:space="preserve"> </w:t>
      </w:r>
      <w:r w:rsidR="00E02588" w:rsidRPr="00907583">
        <w:rPr>
          <w:rFonts w:asciiTheme="minorHAnsi" w:hAnsiTheme="minorHAnsi" w:cstheme="minorHAnsi"/>
        </w:rPr>
        <w:t>U.</w:t>
      </w:r>
      <w:r w:rsidR="0056380E" w:rsidRPr="00907583">
        <w:rPr>
          <w:rFonts w:asciiTheme="minorHAnsi" w:hAnsiTheme="minorHAnsi" w:cstheme="minorHAnsi"/>
        </w:rPr>
        <w:t xml:space="preserve"> </w:t>
      </w:r>
      <w:r w:rsidR="00E02588" w:rsidRPr="00907583">
        <w:rPr>
          <w:rFonts w:asciiTheme="minorHAnsi" w:hAnsiTheme="minorHAnsi" w:cstheme="minorHAnsi"/>
        </w:rPr>
        <w:t>z 20</w:t>
      </w:r>
      <w:r w:rsidR="00FE0EE7" w:rsidRPr="00907583">
        <w:rPr>
          <w:rFonts w:asciiTheme="minorHAnsi" w:hAnsiTheme="minorHAnsi" w:cstheme="minorHAnsi"/>
        </w:rPr>
        <w:t>23</w:t>
      </w:r>
      <w:r w:rsidR="007548D6" w:rsidRPr="00907583">
        <w:rPr>
          <w:rFonts w:asciiTheme="minorHAnsi" w:hAnsiTheme="minorHAnsi" w:cstheme="minorHAnsi"/>
        </w:rPr>
        <w:t xml:space="preserve"> </w:t>
      </w:r>
      <w:r w:rsidR="00E02588" w:rsidRPr="00907583">
        <w:rPr>
          <w:rFonts w:asciiTheme="minorHAnsi" w:hAnsiTheme="minorHAnsi" w:cstheme="minorHAnsi"/>
        </w:rPr>
        <w:t>r. poz. 1</w:t>
      </w:r>
      <w:r w:rsidR="00FE0EE7" w:rsidRPr="00907583">
        <w:rPr>
          <w:rFonts w:asciiTheme="minorHAnsi" w:hAnsiTheme="minorHAnsi" w:cstheme="minorHAnsi"/>
        </w:rPr>
        <w:t>6</w:t>
      </w:r>
      <w:r w:rsidR="00E02588" w:rsidRPr="00907583">
        <w:rPr>
          <w:rFonts w:asciiTheme="minorHAnsi" w:hAnsiTheme="minorHAnsi" w:cstheme="minorHAnsi"/>
        </w:rPr>
        <w:t>8)</w:t>
      </w:r>
      <w:r w:rsidR="00A60BB8" w:rsidRPr="00907583">
        <w:rPr>
          <w:rFonts w:asciiTheme="minorHAnsi" w:hAnsiTheme="minorHAnsi" w:cstheme="minorHAnsi"/>
        </w:rPr>
        <w:t xml:space="preserve"> </w:t>
      </w:r>
      <w:r w:rsidR="00B0478F" w:rsidRPr="00907583">
        <w:rPr>
          <w:rFonts w:asciiTheme="minorHAnsi" w:hAnsiTheme="minorHAnsi" w:cstheme="minorHAnsi"/>
        </w:rPr>
        <w:t xml:space="preserve">oraz art. 104 </w:t>
      </w:r>
      <w:r w:rsidR="00064501" w:rsidRPr="00907583">
        <w:rPr>
          <w:rFonts w:asciiTheme="minorHAnsi" w:hAnsiTheme="minorHAnsi" w:cstheme="minorHAnsi"/>
        </w:rPr>
        <w:t xml:space="preserve">§ 1 </w:t>
      </w:r>
      <w:r w:rsidR="00B0478F" w:rsidRPr="00907583">
        <w:rPr>
          <w:rFonts w:asciiTheme="minorHAnsi" w:hAnsiTheme="minorHAnsi" w:cstheme="minorHAnsi"/>
        </w:rPr>
        <w:t>ustawy z dnia 14 czerwca 1960</w:t>
      </w:r>
      <w:r w:rsidR="00550273" w:rsidRPr="00907583">
        <w:rPr>
          <w:rFonts w:asciiTheme="minorHAnsi" w:hAnsiTheme="minorHAnsi" w:cstheme="minorHAnsi"/>
        </w:rPr>
        <w:t xml:space="preserve"> </w:t>
      </w:r>
      <w:r w:rsidR="00B0478F" w:rsidRPr="00907583">
        <w:rPr>
          <w:rFonts w:asciiTheme="minorHAnsi" w:hAnsiTheme="minorHAnsi" w:cstheme="minorHAnsi"/>
        </w:rPr>
        <w:t>r. Kodeks postępowania admini</w:t>
      </w:r>
      <w:r w:rsidR="009A59C7" w:rsidRPr="00907583">
        <w:rPr>
          <w:rFonts w:asciiTheme="minorHAnsi" w:hAnsiTheme="minorHAnsi" w:cstheme="minorHAnsi"/>
        </w:rPr>
        <w:t xml:space="preserve">stracyjnego </w:t>
      </w:r>
      <w:r w:rsidR="0044051E" w:rsidRPr="00907583">
        <w:rPr>
          <w:rFonts w:asciiTheme="minorHAnsi" w:hAnsiTheme="minorHAnsi" w:cstheme="minorHAnsi"/>
        </w:rPr>
        <w:t>(</w:t>
      </w:r>
      <w:r w:rsidR="00FC61A0" w:rsidRPr="00907583">
        <w:rPr>
          <w:rFonts w:asciiTheme="minorHAnsi" w:hAnsiTheme="minorHAnsi" w:cstheme="minorHAnsi"/>
        </w:rPr>
        <w:t>Dz.U. z 2024 r. poz. 572</w:t>
      </w:r>
      <w:r w:rsidR="0061083E" w:rsidRPr="00907583">
        <w:rPr>
          <w:rFonts w:asciiTheme="minorHAnsi" w:hAnsiTheme="minorHAnsi" w:cstheme="minorHAnsi"/>
        </w:rPr>
        <w:t xml:space="preserve"> ze zm.</w:t>
      </w:r>
      <w:r w:rsidR="00FC61A0" w:rsidRPr="00907583">
        <w:rPr>
          <w:rFonts w:asciiTheme="minorHAnsi" w:hAnsiTheme="minorHAnsi" w:cstheme="minorHAnsi"/>
        </w:rPr>
        <w:t xml:space="preserve">) </w:t>
      </w:r>
      <w:r w:rsidR="00FA15AD" w:rsidRPr="00907583">
        <w:rPr>
          <w:rFonts w:asciiTheme="minorHAnsi" w:hAnsiTheme="minorHAnsi" w:cstheme="minorHAnsi"/>
        </w:rPr>
        <w:t xml:space="preserve">po przeprowadzeniu postępowania </w:t>
      </w:r>
      <w:r w:rsidR="00B0478F" w:rsidRPr="00907583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07583" w:rsidRDefault="00303276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Mazowiecki Wojewódzki Inspektor Inspekcji Handlowej</w:t>
      </w:r>
    </w:p>
    <w:p w14:paraId="1F08B7E0" w14:textId="67BFC150" w:rsidR="008C5A2A" w:rsidRPr="00907583" w:rsidRDefault="00303276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wymierza</w:t>
      </w:r>
      <w:r w:rsidR="000C7B40" w:rsidRPr="00907583">
        <w:rPr>
          <w:rFonts w:asciiTheme="minorHAnsi" w:hAnsiTheme="minorHAnsi" w:cstheme="minorHAnsi"/>
        </w:rPr>
        <w:t xml:space="preserve"> przed</w:t>
      </w:r>
      <w:r w:rsidR="0067454E" w:rsidRPr="00907583">
        <w:rPr>
          <w:rFonts w:asciiTheme="minorHAnsi" w:hAnsiTheme="minorHAnsi" w:cstheme="minorHAnsi"/>
        </w:rPr>
        <w:t>siębiorc</w:t>
      </w:r>
      <w:r w:rsidR="00EA5554" w:rsidRPr="00907583">
        <w:rPr>
          <w:rFonts w:asciiTheme="minorHAnsi" w:hAnsiTheme="minorHAnsi" w:cstheme="minorHAnsi"/>
        </w:rPr>
        <w:t>y</w:t>
      </w:r>
      <w:r w:rsidR="009655FB" w:rsidRPr="00907583">
        <w:rPr>
          <w:rFonts w:asciiTheme="minorHAnsi" w:hAnsiTheme="minorHAnsi" w:cstheme="minorHAnsi"/>
        </w:rPr>
        <w:t>:</w:t>
      </w:r>
    </w:p>
    <w:p w14:paraId="7D94FAAE" w14:textId="77777777" w:rsidR="009655FB" w:rsidRPr="00907583" w:rsidRDefault="009655FB" w:rsidP="00907583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bookmarkStart w:id="0" w:name="_Hlk207188169"/>
      <w:r w:rsidRPr="00907583">
        <w:rPr>
          <w:rFonts w:asciiTheme="minorHAnsi" w:eastAsia="Calibri" w:hAnsiTheme="minorHAnsi" w:cstheme="minorHAnsi"/>
          <w:kern w:val="2"/>
          <w:lang w:eastAsia="en-US"/>
        </w:rPr>
        <w:t>PICCOLO PARK SPÓŁKA Z OGRANICZONĄ ODPOWIEDZIALNOŚCIĄ</w:t>
      </w:r>
    </w:p>
    <w:p w14:paraId="5761ECAE" w14:textId="19EA4E78" w:rsidR="009655FB" w:rsidRPr="00907583" w:rsidRDefault="009655FB" w:rsidP="00907583">
      <w:pPr>
        <w:tabs>
          <w:tab w:val="left" w:pos="0"/>
          <w:tab w:val="left" w:pos="462"/>
        </w:tabs>
        <w:spacing w:line="360" w:lineRule="auto"/>
        <w:rPr>
          <w:rFonts w:asciiTheme="minorHAnsi" w:eastAsia="Calibri" w:hAnsiTheme="minorHAnsi" w:cstheme="minorHAnsi"/>
          <w:kern w:val="2"/>
          <w:lang w:eastAsia="en-US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</w:rPr>
        <w:t>z siedzibą w Legionowie, ul. Zegrzyńska 1D, 05-119 Legionowo</w:t>
      </w:r>
      <w:r w:rsidR="00AE785B" w:rsidRPr="00907583">
        <w:rPr>
          <w:rFonts w:asciiTheme="minorHAnsi" w:eastAsia="Calibri" w:hAnsiTheme="minorHAnsi" w:cstheme="minorHAnsi"/>
          <w:kern w:val="2"/>
          <w:lang w:eastAsia="en-US"/>
        </w:rPr>
        <w:t>,</w:t>
      </w:r>
    </w:p>
    <w:bookmarkEnd w:id="0"/>
    <w:p w14:paraId="0D93A543" w14:textId="6619A757" w:rsidR="0043795D" w:rsidRPr="00907583" w:rsidRDefault="0043795D" w:rsidP="00907583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karę pieniężną w wysokości </w:t>
      </w:r>
      <w:r w:rsidR="00433788" w:rsidRPr="00907583">
        <w:rPr>
          <w:rFonts w:asciiTheme="minorHAnsi" w:hAnsiTheme="minorHAnsi" w:cstheme="minorHAnsi"/>
        </w:rPr>
        <w:t>4</w:t>
      </w:r>
      <w:r w:rsidRPr="00907583">
        <w:rPr>
          <w:rFonts w:asciiTheme="minorHAnsi" w:hAnsiTheme="minorHAnsi" w:cstheme="minorHAnsi"/>
        </w:rPr>
        <w:t xml:space="preserve"> 500 zł (słownie: </w:t>
      </w:r>
      <w:r w:rsidR="00433788" w:rsidRPr="00907583">
        <w:rPr>
          <w:rFonts w:asciiTheme="minorHAnsi" w:hAnsiTheme="minorHAnsi" w:cstheme="minorHAnsi"/>
        </w:rPr>
        <w:t xml:space="preserve">cztery </w:t>
      </w:r>
      <w:r w:rsidRPr="00907583">
        <w:rPr>
          <w:rFonts w:asciiTheme="minorHAnsi" w:hAnsiTheme="minorHAnsi" w:cstheme="minorHAnsi"/>
        </w:rPr>
        <w:t xml:space="preserve">tysiące pięćset złotych) z tytułu niewykonania obowiązku, </w:t>
      </w:r>
      <w:r w:rsidRPr="00907583">
        <w:rPr>
          <w:rFonts w:asciiTheme="minorHAnsi" w:hAnsiTheme="minorHAnsi" w:cstheme="minorHAnsi"/>
        </w:rPr>
        <w:br/>
        <w:t>o którym mowa w art. 4 ust. 1 ustawy z dnia 9 maja 2014 r. o informowaniu o cenach towarów i usług</w:t>
      </w:r>
      <w:bookmarkStart w:id="1" w:name="mip33063871"/>
      <w:bookmarkEnd w:id="1"/>
      <w:r w:rsidRPr="00907583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Pr="00907583">
        <w:rPr>
          <w:rFonts w:asciiTheme="minorHAnsi" w:hAnsiTheme="minorHAnsi" w:cstheme="minorHAnsi"/>
        </w:rPr>
        <w:t xml:space="preserve"> </w:t>
      </w:r>
    </w:p>
    <w:p w14:paraId="1349FA39" w14:textId="77777777" w:rsidR="00342240" w:rsidRPr="00907583" w:rsidRDefault="009655FB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 toku kontroli w punkcie świadczenia usług, gdzie prowadzona jest jednocześnie sprzedaż detaliczna,</w:t>
      </w:r>
      <w:r w:rsidRPr="00907583">
        <w:rPr>
          <w:rFonts w:asciiTheme="minorHAnsi" w:hAnsiTheme="minorHAnsi" w:cstheme="minorHAnsi"/>
        </w:rPr>
        <w:br/>
        <w:t xml:space="preserve">w sali zabaw przy ul. Zegrzyńskiej 1D w Legionowie zakwestionowano 67 </w:t>
      </w:r>
      <w:r w:rsidR="00446DA4" w:rsidRPr="00907583">
        <w:rPr>
          <w:rFonts w:asciiTheme="minorHAnsi" w:hAnsiTheme="minorHAnsi" w:cstheme="minorHAnsi"/>
        </w:rPr>
        <w:t>po</w:t>
      </w:r>
      <w:r w:rsidR="00342240" w:rsidRPr="00907583">
        <w:rPr>
          <w:rFonts w:asciiTheme="minorHAnsi" w:hAnsiTheme="minorHAnsi" w:cstheme="minorHAnsi"/>
        </w:rPr>
        <w:t xml:space="preserve">zycji. </w:t>
      </w:r>
    </w:p>
    <w:p w14:paraId="18FDA68E" w14:textId="4BB323FF" w:rsidR="009655FB" w:rsidRPr="00907583" w:rsidRDefault="00342240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</w:t>
      </w:r>
      <w:r w:rsidR="009655FB" w:rsidRPr="00907583">
        <w:rPr>
          <w:rFonts w:asciiTheme="minorHAnsi" w:hAnsiTheme="minorHAnsi" w:cstheme="minorHAnsi"/>
        </w:rPr>
        <w:t xml:space="preserve"> tym</w:t>
      </w:r>
      <w:r w:rsidR="00D54633" w:rsidRPr="00907583">
        <w:rPr>
          <w:rFonts w:asciiTheme="minorHAnsi" w:hAnsiTheme="minorHAnsi" w:cstheme="minorHAnsi"/>
        </w:rPr>
        <w:t>,</w:t>
      </w:r>
      <w:r w:rsidRPr="00907583">
        <w:rPr>
          <w:rFonts w:asciiTheme="minorHAnsi" w:hAnsiTheme="minorHAnsi" w:cstheme="minorHAnsi"/>
        </w:rPr>
        <w:t xml:space="preserve"> w zakresie usług gastronomicznych</w:t>
      </w:r>
      <w:r w:rsidR="009655FB" w:rsidRPr="00907583">
        <w:rPr>
          <w:rFonts w:asciiTheme="minorHAnsi" w:hAnsiTheme="minorHAnsi" w:cstheme="minorHAnsi"/>
        </w:rPr>
        <w:t>:</w:t>
      </w:r>
    </w:p>
    <w:p w14:paraId="69FEA068" w14:textId="0C8ADB38" w:rsidR="009655FB" w:rsidRPr="00907583" w:rsidRDefault="00C63B9A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- </w:t>
      </w:r>
      <w:r w:rsidR="009655FB" w:rsidRPr="00907583">
        <w:rPr>
          <w:rFonts w:asciiTheme="minorHAnsi" w:hAnsiTheme="minorHAnsi" w:cstheme="minorHAnsi"/>
        </w:rPr>
        <w:t xml:space="preserve">25 ze </w:t>
      </w:r>
      <w:r w:rsidR="00446DA4" w:rsidRPr="00907583">
        <w:rPr>
          <w:rFonts w:asciiTheme="minorHAnsi" w:hAnsiTheme="minorHAnsi" w:cstheme="minorHAnsi"/>
        </w:rPr>
        <w:t xml:space="preserve">względu </w:t>
      </w:r>
      <w:r w:rsidR="009655FB" w:rsidRPr="00907583">
        <w:rPr>
          <w:rFonts w:asciiTheme="minorHAnsi" w:hAnsiTheme="minorHAnsi" w:cstheme="minorHAnsi"/>
        </w:rPr>
        <w:t xml:space="preserve">na brak określenia przy potrawach lub wyrobach </w:t>
      </w:r>
      <w:r w:rsidR="00446DA4" w:rsidRPr="00907583">
        <w:rPr>
          <w:rFonts w:asciiTheme="minorHAnsi" w:hAnsiTheme="minorHAnsi" w:cstheme="minorHAnsi"/>
        </w:rPr>
        <w:t xml:space="preserve">uwidocznionych </w:t>
      </w:r>
      <w:r w:rsidR="009655FB" w:rsidRPr="00907583">
        <w:rPr>
          <w:rFonts w:asciiTheme="minorHAnsi" w:hAnsiTheme="minorHAnsi" w:cstheme="minorHAnsi"/>
        </w:rPr>
        <w:t xml:space="preserve">w cenniku ich ilości, </w:t>
      </w:r>
      <w:r w:rsidR="00F92A8B" w:rsidRPr="00907583">
        <w:rPr>
          <w:rFonts w:asciiTheme="minorHAnsi" w:hAnsiTheme="minorHAnsi" w:cstheme="minorHAnsi"/>
        </w:rPr>
        <w:br/>
      </w:r>
      <w:r w:rsidR="009655FB" w:rsidRPr="00907583">
        <w:rPr>
          <w:rFonts w:asciiTheme="minorHAnsi" w:hAnsiTheme="minorHAnsi" w:cstheme="minorHAnsi"/>
        </w:rPr>
        <w:t>co narusza art. 4 ust. 1. ustawy z dnia 9 maja 2014 r. o informowaniu o cenach towarów i usług</w:t>
      </w:r>
      <w:r w:rsidR="00701D7B" w:rsidRPr="00907583">
        <w:rPr>
          <w:rFonts w:asciiTheme="minorHAnsi" w:hAnsiTheme="minorHAnsi" w:cstheme="minorHAnsi"/>
        </w:rPr>
        <w:t>, p</w:t>
      </w:r>
      <w:r w:rsidR="009655FB" w:rsidRPr="00907583">
        <w:rPr>
          <w:rFonts w:asciiTheme="minorHAnsi" w:hAnsiTheme="minorHAnsi" w:cstheme="minorHAnsi"/>
        </w:rPr>
        <w:t>onadto narusza § 9 ust. 2 w zw. z ust. 1 rozporządzenia Ministra Rozwoju i Technologii z dnia 19 grudnia 2022 r. w sprawie uwidaczniania cen towarów i usług (Dz. U. z 2022 r. poz. 2776),</w:t>
      </w:r>
    </w:p>
    <w:p w14:paraId="61A6EC08" w14:textId="473030C0" w:rsidR="009655FB" w:rsidRPr="00907583" w:rsidRDefault="00C63B9A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- </w:t>
      </w:r>
      <w:r w:rsidR="00446DA4" w:rsidRPr="00907583">
        <w:rPr>
          <w:rFonts w:asciiTheme="minorHAnsi" w:hAnsiTheme="minorHAnsi" w:cstheme="minorHAnsi"/>
        </w:rPr>
        <w:t xml:space="preserve">8 </w:t>
      </w:r>
      <w:r w:rsidR="009655FB" w:rsidRPr="00907583">
        <w:rPr>
          <w:rFonts w:asciiTheme="minorHAnsi" w:hAnsiTheme="minorHAnsi" w:cstheme="minorHAnsi"/>
        </w:rPr>
        <w:t>ze względu na brak określenia przy potrawach lub wyrobach oferowanych do sprzedaży w ladzie chłodniczej jednocześnie ceny, nazw i ilości oferowanych potraw lub wyrobów, co narusza art. 4 ust. 1. ustawy z dnia 9 maja 2014 r. o informowaniu o cenach towarów i usług</w:t>
      </w:r>
      <w:r w:rsidR="00701D7B" w:rsidRPr="00907583">
        <w:rPr>
          <w:rFonts w:asciiTheme="minorHAnsi" w:hAnsiTheme="minorHAnsi" w:cstheme="minorHAnsi"/>
        </w:rPr>
        <w:t>, p</w:t>
      </w:r>
      <w:r w:rsidR="009655FB" w:rsidRPr="00907583">
        <w:rPr>
          <w:rFonts w:asciiTheme="minorHAnsi" w:hAnsiTheme="minorHAnsi" w:cstheme="minorHAnsi"/>
        </w:rPr>
        <w:t>onadto narusza § 9 ust. 1 i 2 rozporządzenia Ministra Rozwoju i Technologii z dnia 19 grudnia 2022 r. w sprawie uwidaczniania cen towarów i usług</w:t>
      </w:r>
      <w:r w:rsidR="00701D7B" w:rsidRPr="00907583">
        <w:rPr>
          <w:rFonts w:asciiTheme="minorHAnsi" w:hAnsiTheme="minorHAnsi" w:cstheme="minorHAnsi"/>
        </w:rPr>
        <w:t>.</w:t>
      </w:r>
    </w:p>
    <w:p w14:paraId="3576E97C" w14:textId="77777777" w:rsidR="00C63B9A" w:rsidRPr="00907583" w:rsidRDefault="00342240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</w:t>
      </w:r>
      <w:r w:rsidR="00701D7B" w:rsidRPr="00907583">
        <w:rPr>
          <w:rFonts w:asciiTheme="minorHAnsi" w:hAnsiTheme="minorHAnsi" w:cstheme="minorHAnsi"/>
        </w:rPr>
        <w:t xml:space="preserve"> zakresie sprzedaży detalicznej zakwestionowano </w:t>
      </w:r>
      <w:r w:rsidR="002A4ED7" w:rsidRPr="00907583">
        <w:rPr>
          <w:rFonts w:asciiTheme="minorHAnsi" w:hAnsiTheme="minorHAnsi" w:cstheme="minorHAnsi"/>
        </w:rPr>
        <w:t>34 partie towarów, w tym</w:t>
      </w:r>
      <w:r w:rsidR="00C63B9A" w:rsidRPr="00907583">
        <w:rPr>
          <w:rFonts w:asciiTheme="minorHAnsi" w:hAnsiTheme="minorHAnsi" w:cstheme="minorHAnsi"/>
        </w:rPr>
        <w:t>:</w:t>
      </w:r>
    </w:p>
    <w:p w14:paraId="7080E79E" w14:textId="77777777" w:rsidR="00C63B9A" w:rsidRPr="00907583" w:rsidRDefault="00C63B9A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lastRenderedPageBreak/>
        <w:t>-</w:t>
      </w:r>
      <w:r w:rsidR="002A4ED7" w:rsidRPr="00907583">
        <w:rPr>
          <w:rFonts w:asciiTheme="minorHAnsi" w:hAnsiTheme="minorHAnsi" w:cstheme="minorHAnsi"/>
        </w:rPr>
        <w:t xml:space="preserve"> </w:t>
      </w:r>
      <w:r w:rsidR="009655FB" w:rsidRPr="00907583">
        <w:rPr>
          <w:rFonts w:asciiTheme="minorHAnsi" w:hAnsiTheme="minorHAnsi" w:cstheme="minorHAnsi"/>
        </w:rPr>
        <w:t xml:space="preserve">21 ze względu na brak uwidocznienia </w:t>
      </w:r>
      <w:r w:rsidR="00E7345A" w:rsidRPr="00907583">
        <w:rPr>
          <w:rFonts w:asciiTheme="minorHAnsi" w:hAnsiTheme="minorHAnsi" w:cstheme="minorHAnsi"/>
        </w:rPr>
        <w:t xml:space="preserve">jednocześnie cen i </w:t>
      </w:r>
      <w:r w:rsidR="009655FB" w:rsidRPr="00907583">
        <w:rPr>
          <w:rFonts w:asciiTheme="minorHAnsi" w:hAnsiTheme="minorHAnsi" w:cstheme="minorHAnsi"/>
        </w:rPr>
        <w:t>cen jednostkowych</w:t>
      </w:r>
      <w:r w:rsidRPr="00907583">
        <w:rPr>
          <w:rFonts w:asciiTheme="minorHAnsi" w:hAnsiTheme="minorHAnsi" w:cstheme="minorHAnsi"/>
        </w:rPr>
        <w:t>,</w:t>
      </w:r>
    </w:p>
    <w:p w14:paraId="7437A8E5" w14:textId="7D8F5081" w:rsidR="0043795D" w:rsidRPr="00907583" w:rsidRDefault="00C63B9A" w:rsidP="00907583">
      <w:pPr>
        <w:spacing w:line="360" w:lineRule="auto"/>
        <w:rPr>
          <w:rFonts w:asciiTheme="minorHAnsi" w:eastAsia="Calibri Light" w:hAnsiTheme="minorHAnsi" w:cstheme="minorHAnsi"/>
          <w:kern w:val="2"/>
          <w:lang w:eastAsia="zh-CN" w:bidi="hi-IN"/>
        </w:rPr>
      </w:pPr>
      <w:r w:rsidRPr="00907583">
        <w:rPr>
          <w:rFonts w:asciiTheme="minorHAnsi" w:hAnsiTheme="minorHAnsi" w:cstheme="minorHAnsi"/>
        </w:rPr>
        <w:t xml:space="preserve">- </w:t>
      </w:r>
      <w:r w:rsidR="00446DA4" w:rsidRPr="00907583">
        <w:rPr>
          <w:rFonts w:asciiTheme="minorHAnsi" w:hAnsiTheme="minorHAnsi" w:cstheme="minorHAnsi"/>
        </w:rPr>
        <w:t xml:space="preserve">13 ze względu na brak uwidocznienia ich cen, </w:t>
      </w:r>
      <w:r w:rsidR="009655FB" w:rsidRPr="00907583">
        <w:rPr>
          <w:rFonts w:asciiTheme="minorHAnsi" w:hAnsiTheme="minorHAnsi" w:cstheme="minorHAnsi"/>
        </w:rPr>
        <w:t xml:space="preserve">co narusza art. 4 ust. 1 ustawy z dnia 9 maja 2014 r. </w:t>
      </w:r>
      <w:r w:rsidR="00E26773" w:rsidRPr="00907583">
        <w:rPr>
          <w:rFonts w:asciiTheme="minorHAnsi" w:hAnsiTheme="minorHAnsi" w:cstheme="minorHAnsi"/>
        </w:rPr>
        <w:br/>
      </w:r>
      <w:r w:rsidR="009655FB" w:rsidRPr="00907583">
        <w:rPr>
          <w:rFonts w:asciiTheme="minorHAnsi" w:hAnsiTheme="minorHAnsi" w:cstheme="minorHAnsi"/>
        </w:rPr>
        <w:t>o informowaniu o cenach towarów i usług</w:t>
      </w:r>
      <w:r w:rsidR="00701D7B" w:rsidRPr="00907583">
        <w:rPr>
          <w:rFonts w:asciiTheme="minorHAnsi" w:hAnsiTheme="minorHAnsi" w:cstheme="minorHAnsi"/>
        </w:rPr>
        <w:t>, p</w:t>
      </w:r>
      <w:r w:rsidR="009655FB" w:rsidRPr="00907583">
        <w:rPr>
          <w:rFonts w:asciiTheme="minorHAnsi" w:hAnsiTheme="minorHAnsi" w:cstheme="minorHAnsi"/>
        </w:rPr>
        <w:t xml:space="preserve">onadto narusza § 3 ust. 1 rozporządzenia Ministra Rozwoju </w:t>
      </w:r>
      <w:r w:rsidR="00E26773" w:rsidRPr="00907583">
        <w:rPr>
          <w:rFonts w:asciiTheme="minorHAnsi" w:hAnsiTheme="minorHAnsi" w:cstheme="minorHAnsi"/>
        </w:rPr>
        <w:br/>
      </w:r>
      <w:r w:rsidR="009655FB" w:rsidRPr="00907583">
        <w:rPr>
          <w:rFonts w:asciiTheme="minorHAnsi" w:hAnsiTheme="minorHAnsi" w:cstheme="minorHAnsi"/>
        </w:rPr>
        <w:t>i Technologii z dnia 19 grudnia 2022 r. w sprawie uwidaczniania cen towarów i usług</w:t>
      </w:r>
      <w:r w:rsidR="00701D7B" w:rsidRPr="00907583">
        <w:rPr>
          <w:rFonts w:asciiTheme="minorHAnsi" w:hAnsiTheme="minorHAnsi" w:cstheme="minorHAnsi"/>
        </w:rPr>
        <w:t xml:space="preserve"> </w:t>
      </w:r>
      <w:bookmarkStart w:id="4" w:name="_Hlk207789726"/>
      <w:bookmarkEnd w:id="2"/>
      <w:bookmarkEnd w:id="3"/>
      <w:r w:rsidR="0043795D" w:rsidRPr="00907583">
        <w:rPr>
          <w:rFonts w:asciiTheme="minorHAnsi" w:eastAsia="Calibri Light" w:hAnsiTheme="minorHAnsi" w:cstheme="minorHAnsi"/>
          <w:kern w:val="2"/>
          <w:lang w:eastAsia="zh-CN" w:bidi="hi-IN"/>
        </w:rPr>
        <w:t>- szczegóły zawiera uzasadnienie.</w:t>
      </w:r>
    </w:p>
    <w:bookmarkEnd w:id="4"/>
    <w:p w14:paraId="165743D1" w14:textId="77777777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U Z A S A D N I E N I E</w:t>
      </w:r>
    </w:p>
    <w:p w14:paraId="2CD16EAF" w14:textId="3982B7B5" w:rsidR="0043795D" w:rsidRPr="00907583" w:rsidRDefault="0043795D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 dniach 1</w:t>
      </w:r>
      <w:r w:rsidR="00701D7B" w:rsidRPr="00907583">
        <w:rPr>
          <w:rFonts w:asciiTheme="minorHAnsi" w:hAnsiTheme="minorHAnsi" w:cstheme="minorHAnsi"/>
        </w:rPr>
        <w:t>0-25</w:t>
      </w:r>
      <w:r w:rsidRPr="00907583">
        <w:rPr>
          <w:rFonts w:asciiTheme="minorHAnsi" w:hAnsiTheme="minorHAnsi" w:cstheme="minorHAnsi"/>
        </w:rPr>
        <w:t xml:space="preserve">.04.2025 r. inspektorzy Wojewódzkiego Inspektoratu Inspekcji Handlowej w Warszawie, </w:t>
      </w:r>
      <w:r w:rsidR="008E22B7" w:rsidRPr="00907583">
        <w:rPr>
          <w:rFonts w:asciiTheme="minorHAnsi" w:hAnsiTheme="minorHAnsi" w:cstheme="minorHAnsi"/>
        </w:rPr>
        <w:t xml:space="preserve">Delegatura w Ciechanowie </w:t>
      </w:r>
      <w:r w:rsidRPr="00907583">
        <w:rPr>
          <w:rFonts w:asciiTheme="minorHAnsi" w:hAnsiTheme="minorHAnsi" w:cstheme="minorHAnsi"/>
        </w:rPr>
        <w:t>przeprowadzili kontrolę przedsiębiorc</w:t>
      </w:r>
      <w:bookmarkStart w:id="5" w:name="_Hlk109900425"/>
      <w:r w:rsidRPr="00907583">
        <w:rPr>
          <w:rFonts w:asciiTheme="minorHAnsi" w:hAnsiTheme="minorHAnsi" w:cstheme="minorHAnsi"/>
        </w:rPr>
        <w:t xml:space="preserve">y </w:t>
      </w:r>
      <w:r w:rsidR="00701D7B" w:rsidRPr="00907583">
        <w:rPr>
          <w:rFonts w:asciiTheme="minorHAnsi" w:hAnsiTheme="minorHAnsi" w:cstheme="minorHAnsi"/>
        </w:rPr>
        <w:t xml:space="preserve">PICCOLO PARK SPÓŁKA </w:t>
      </w:r>
      <w:r w:rsidR="00D54633" w:rsidRPr="00907583">
        <w:rPr>
          <w:rFonts w:asciiTheme="minorHAnsi" w:hAnsiTheme="minorHAnsi" w:cstheme="minorHAnsi"/>
        </w:rPr>
        <w:br/>
      </w:r>
      <w:r w:rsidR="00701D7B" w:rsidRPr="00907583">
        <w:rPr>
          <w:rFonts w:asciiTheme="minorHAnsi" w:hAnsiTheme="minorHAnsi" w:cstheme="minorHAnsi"/>
        </w:rPr>
        <w:t>Z OGRANICZONĄ ODPOWIEDZIALNOŚCIĄ</w:t>
      </w:r>
      <w:bookmarkStart w:id="6" w:name="_Hlk136437962"/>
      <w:bookmarkEnd w:id="5"/>
      <w:r w:rsidR="00D54633" w:rsidRPr="00907583">
        <w:rPr>
          <w:rFonts w:asciiTheme="minorHAnsi" w:hAnsiTheme="minorHAnsi" w:cstheme="minorHAnsi"/>
        </w:rPr>
        <w:t xml:space="preserve"> z siedzibą w Legionowie</w:t>
      </w:r>
      <w:r w:rsidRPr="00907583">
        <w:rPr>
          <w:rFonts w:asciiTheme="minorHAnsi" w:hAnsiTheme="minorHAnsi" w:cstheme="minorHAnsi"/>
        </w:rPr>
        <w:t xml:space="preserve">. </w:t>
      </w:r>
    </w:p>
    <w:p w14:paraId="023287F4" w14:textId="77777777" w:rsidR="00701D7B" w:rsidRPr="00907583" w:rsidRDefault="00701D7B" w:rsidP="00907583">
      <w:pPr>
        <w:spacing w:before="120" w:line="360" w:lineRule="auto"/>
        <w:rPr>
          <w:rFonts w:asciiTheme="minorHAnsi" w:hAnsiTheme="minorHAnsi" w:cstheme="minorHAnsi"/>
        </w:rPr>
      </w:pPr>
    </w:p>
    <w:p w14:paraId="0E76EBC8" w14:textId="77777777" w:rsidR="00701D7B" w:rsidRPr="00907583" w:rsidRDefault="00701D7B" w:rsidP="00907583">
      <w:pPr>
        <w:spacing w:before="120" w:line="360" w:lineRule="auto"/>
        <w:rPr>
          <w:rFonts w:asciiTheme="minorHAnsi" w:hAnsiTheme="minorHAnsi" w:cstheme="minorHAnsi"/>
        </w:rPr>
      </w:pPr>
    </w:p>
    <w:p w14:paraId="49F254CB" w14:textId="1E9FD693" w:rsidR="00701D7B" w:rsidRPr="00907583" w:rsidRDefault="00262020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 toku kontroli w punkcie świadczenia usług, gdzie prowadzona jest jednocześnie sprzedaż detaliczna,</w:t>
      </w:r>
      <w:r w:rsidRPr="00907583">
        <w:rPr>
          <w:rFonts w:asciiTheme="minorHAnsi" w:hAnsiTheme="minorHAnsi" w:cstheme="minorHAnsi"/>
        </w:rPr>
        <w:br/>
        <w:t>w sali zabaw przy ul. Zegrzyńskiej 1D w Legionowie zakwestionowano łącznie 67 pozycji, tj.:</w:t>
      </w:r>
    </w:p>
    <w:p w14:paraId="030C845D" w14:textId="77777777" w:rsidR="00262020" w:rsidRPr="00907583" w:rsidRDefault="00262020" w:rsidP="00907583">
      <w:pPr>
        <w:spacing w:line="312" w:lineRule="auto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Kawa</w:t>
      </w:r>
    </w:p>
    <w:p w14:paraId="123E897A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Czarna,</w:t>
      </w:r>
    </w:p>
    <w:p w14:paraId="042CCED0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Biała,</w:t>
      </w:r>
    </w:p>
    <w:p w14:paraId="4606C29A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Cappuccino,</w:t>
      </w:r>
    </w:p>
    <w:p w14:paraId="0C645AE6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Latte,</w:t>
      </w:r>
    </w:p>
    <w:p w14:paraId="00FFF1F1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Mrożona,</w:t>
      </w:r>
    </w:p>
    <w:p w14:paraId="75F1497E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Mocha</w:t>
      </w:r>
      <w:proofErr w:type="spellEnd"/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,</w:t>
      </w:r>
    </w:p>
    <w:p w14:paraId="449D67A7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Czekolada,</w:t>
      </w:r>
    </w:p>
    <w:p w14:paraId="659E40DD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Matcha</w:t>
      </w:r>
      <w:proofErr w:type="spellEnd"/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latte,</w:t>
      </w:r>
    </w:p>
    <w:p w14:paraId="032B5E44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proofErr w:type="spellStart"/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Babyccino</w:t>
      </w:r>
      <w:proofErr w:type="spellEnd"/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,</w:t>
      </w:r>
    </w:p>
    <w:p w14:paraId="31CC1379" w14:textId="77777777" w:rsidR="00262020" w:rsidRPr="00907583" w:rsidRDefault="00262020" w:rsidP="00907583">
      <w:pPr>
        <w:spacing w:line="312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Herbata</w:t>
      </w:r>
    </w:p>
    <w:p w14:paraId="7D13C858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Różne smaki,</w:t>
      </w:r>
    </w:p>
    <w:p w14:paraId="7AF9E26F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Zimowa,</w:t>
      </w:r>
    </w:p>
    <w:p w14:paraId="5F70AFF0" w14:textId="77777777" w:rsidR="00262020" w:rsidRPr="00907583" w:rsidRDefault="00262020" w:rsidP="00907583">
      <w:pPr>
        <w:spacing w:line="312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Soki świeżo wyciskane,</w:t>
      </w:r>
    </w:p>
    <w:p w14:paraId="011A6E85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Pomarańczowy,</w:t>
      </w:r>
    </w:p>
    <w:p w14:paraId="6E0EA01B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Jabłkowy,</w:t>
      </w:r>
    </w:p>
    <w:p w14:paraId="42212A10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Grejpfrutowy,</w:t>
      </w:r>
    </w:p>
    <w:p w14:paraId="0D578FBE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Marchewkowo-jabłkowy,</w:t>
      </w:r>
    </w:p>
    <w:p w14:paraId="73321D06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Multiwitamina,</w:t>
      </w:r>
    </w:p>
    <w:p w14:paraId="64906770" w14:textId="77777777" w:rsidR="00262020" w:rsidRPr="00907583" w:rsidRDefault="00262020" w:rsidP="00907583">
      <w:pPr>
        <w:spacing w:line="312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lastRenderedPageBreak/>
        <w:t>Lemoniady</w:t>
      </w:r>
    </w:p>
    <w:p w14:paraId="12DD220F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Cytrynowa,</w:t>
      </w:r>
    </w:p>
    <w:p w14:paraId="48706248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Sezonowa,</w:t>
      </w:r>
    </w:p>
    <w:p w14:paraId="1A772CEA" w14:textId="77777777" w:rsidR="00262020" w:rsidRPr="00907583" w:rsidRDefault="00262020" w:rsidP="00907583">
      <w:pPr>
        <w:spacing w:line="312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Naleśniki</w:t>
      </w:r>
    </w:p>
    <w:p w14:paraId="6902CECB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Solo,</w:t>
      </w:r>
    </w:p>
    <w:p w14:paraId="2BC42E05" w14:textId="77777777" w:rsidR="00262020" w:rsidRPr="00907583" w:rsidRDefault="00262020" w:rsidP="00907583">
      <w:pPr>
        <w:spacing w:line="312" w:lineRule="auto"/>
        <w:ind w:left="284" w:hanging="284"/>
        <w:rPr>
          <w:rFonts w:asciiTheme="minorHAnsi" w:eastAsia="Calibri" w:hAnsiTheme="minorHAnsi" w:cstheme="minorHAnsi"/>
          <w:color w:val="EE0000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Metoda na </w:t>
      </w:r>
      <w:proofErr w:type="spellStart"/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głoda</w:t>
      </w:r>
      <w:proofErr w:type="spellEnd"/>
    </w:p>
    <w:p w14:paraId="20263B5A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Tost,</w:t>
      </w:r>
    </w:p>
    <w:p w14:paraId="75BFB4BF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Zapiekanka,</w:t>
      </w:r>
    </w:p>
    <w:p w14:paraId="56860769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Tortilla,</w:t>
      </w:r>
    </w:p>
    <w:p w14:paraId="6ED72314" w14:textId="77777777" w:rsidR="00262020" w:rsidRPr="00907583" w:rsidRDefault="00262020" w:rsidP="00907583">
      <w:pPr>
        <w:spacing w:line="312" w:lineRule="auto"/>
        <w:ind w:left="284" w:hanging="284"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Koktajle</w:t>
      </w:r>
    </w:p>
    <w:p w14:paraId="4E69B199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Mango,</w:t>
      </w:r>
    </w:p>
    <w:p w14:paraId="47CF13D2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Truskawka – pomarańcza,</w:t>
      </w:r>
    </w:p>
    <w:p w14:paraId="6E3845F0" w14:textId="77777777" w:rsidR="00262020" w:rsidRPr="00907583" w:rsidRDefault="00262020" w:rsidP="00907583">
      <w:pPr>
        <w:numPr>
          <w:ilvl w:val="0"/>
          <w:numId w:val="46"/>
        </w:numPr>
        <w:spacing w:after="120" w:line="312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907583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Truskawka – banan,</w:t>
      </w:r>
    </w:p>
    <w:p w14:paraId="7FE0028B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Eklerka pistacjowa, </w:t>
      </w:r>
    </w:p>
    <w:p w14:paraId="4FCE8029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Mus biała czekolada, </w:t>
      </w:r>
    </w:p>
    <w:p w14:paraId="401793DD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Tartaletka</w:t>
      </w:r>
      <w:proofErr w:type="spellEnd"/>
      <w:r w:rsidRPr="00907583">
        <w:rPr>
          <w:rFonts w:asciiTheme="minorHAnsi" w:hAnsiTheme="minorHAnsi" w:cstheme="minorHAnsi"/>
        </w:rPr>
        <w:t xml:space="preserve"> owocowa, </w:t>
      </w:r>
    </w:p>
    <w:p w14:paraId="63905F7F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Szarlotka, </w:t>
      </w:r>
    </w:p>
    <w:p w14:paraId="34AC7FA7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Sernik, </w:t>
      </w:r>
    </w:p>
    <w:p w14:paraId="58A9EE73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Ciasto </w:t>
      </w:r>
      <w:proofErr w:type="spellStart"/>
      <w:r w:rsidRPr="00907583">
        <w:rPr>
          <w:rFonts w:asciiTheme="minorHAnsi" w:hAnsiTheme="minorHAnsi" w:cstheme="minorHAnsi"/>
        </w:rPr>
        <w:t>Rafaello</w:t>
      </w:r>
      <w:proofErr w:type="spellEnd"/>
      <w:r w:rsidRPr="00907583">
        <w:rPr>
          <w:rFonts w:asciiTheme="minorHAnsi" w:hAnsiTheme="minorHAnsi" w:cstheme="minorHAnsi"/>
        </w:rPr>
        <w:t>,</w:t>
      </w:r>
    </w:p>
    <w:p w14:paraId="0A2DA83E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Mus truskawkowy,</w:t>
      </w:r>
    </w:p>
    <w:p w14:paraId="149C0CAC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Zestaw ciast urodzinowych,</w:t>
      </w:r>
    </w:p>
    <w:p w14:paraId="053E1326" w14:textId="40791B9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Woda Żywiec Zdrój </w:t>
      </w:r>
      <w:proofErr w:type="spellStart"/>
      <w:r w:rsidRPr="00907583">
        <w:rPr>
          <w:rFonts w:asciiTheme="minorHAnsi" w:hAnsiTheme="minorHAnsi" w:cstheme="minorHAnsi"/>
        </w:rPr>
        <w:t>Naturals</w:t>
      </w:r>
      <w:proofErr w:type="spellEnd"/>
      <w:r w:rsidRPr="00907583">
        <w:rPr>
          <w:rFonts w:asciiTheme="minorHAnsi" w:hAnsiTheme="minorHAnsi" w:cstheme="minorHAnsi"/>
        </w:rPr>
        <w:t xml:space="preserve"> z delikatną nutą limonki i mięty   500 ml,</w:t>
      </w:r>
    </w:p>
    <w:p w14:paraId="480A148A" w14:textId="1BEC2303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Woda Żywiec Zdrój delikatnie musujący 500 ml,</w:t>
      </w:r>
    </w:p>
    <w:p w14:paraId="45C2C5AE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Woda Żywiec Zdrój mocny gaz   500 ml,</w:t>
      </w:r>
    </w:p>
    <w:p w14:paraId="5C266BFE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Woda Żywiec Zdrój truskawkowy   500 ml,</w:t>
      </w:r>
    </w:p>
    <w:p w14:paraId="4909C990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Woda Żywiec Zdrój niegazowany   500 ml,</w:t>
      </w:r>
    </w:p>
    <w:p w14:paraId="17866E6F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Cappy</w:t>
      </w:r>
      <w:proofErr w:type="spellEnd"/>
      <w:r w:rsidRPr="00907583">
        <w:rPr>
          <w:rFonts w:asciiTheme="minorHAnsi" w:hAnsiTheme="minorHAnsi" w:cstheme="minorHAnsi"/>
        </w:rPr>
        <w:t xml:space="preserve"> 100% sok jabłkowy   330 ml,</w:t>
      </w:r>
    </w:p>
    <w:p w14:paraId="1B4758FD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Cappy</w:t>
      </w:r>
      <w:proofErr w:type="spellEnd"/>
      <w:r w:rsidRPr="00907583">
        <w:rPr>
          <w:rFonts w:asciiTheme="minorHAnsi" w:hAnsiTheme="minorHAnsi" w:cstheme="minorHAnsi"/>
        </w:rPr>
        <w:t xml:space="preserve"> multiwitamina   330 ml,</w:t>
      </w:r>
    </w:p>
    <w:p w14:paraId="1B2DB263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Coca Cola </w:t>
      </w:r>
      <w:proofErr w:type="spellStart"/>
      <w:r w:rsidRPr="00907583">
        <w:rPr>
          <w:rFonts w:asciiTheme="minorHAnsi" w:hAnsiTheme="minorHAnsi" w:cstheme="minorHAnsi"/>
        </w:rPr>
        <w:t>Oryginal</w:t>
      </w:r>
      <w:proofErr w:type="spellEnd"/>
      <w:r w:rsidRPr="00907583">
        <w:rPr>
          <w:rFonts w:asciiTheme="minorHAnsi" w:hAnsiTheme="minorHAnsi" w:cstheme="minorHAnsi"/>
        </w:rPr>
        <w:t xml:space="preserve">   500 ml,</w:t>
      </w:r>
    </w:p>
    <w:p w14:paraId="43213696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Coca Cola Zero cukru Zero kofeiny   500 ml,</w:t>
      </w:r>
    </w:p>
    <w:p w14:paraId="6C38024A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Coca Cola </w:t>
      </w:r>
      <w:proofErr w:type="spellStart"/>
      <w:r w:rsidRPr="00907583">
        <w:rPr>
          <w:rFonts w:asciiTheme="minorHAnsi" w:hAnsiTheme="minorHAnsi" w:cstheme="minorHAnsi"/>
        </w:rPr>
        <w:t>Cherry</w:t>
      </w:r>
      <w:proofErr w:type="spellEnd"/>
      <w:r w:rsidRPr="00907583">
        <w:rPr>
          <w:rFonts w:asciiTheme="minorHAnsi" w:hAnsiTheme="minorHAnsi" w:cstheme="minorHAnsi"/>
        </w:rPr>
        <w:t xml:space="preserve">   500 ml,</w:t>
      </w:r>
    </w:p>
    <w:p w14:paraId="3BBCBD01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Sprite</w:t>
      </w:r>
      <w:proofErr w:type="spellEnd"/>
      <w:r w:rsidRPr="00907583">
        <w:rPr>
          <w:rFonts w:asciiTheme="minorHAnsi" w:hAnsiTheme="minorHAnsi" w:cstheme="minorHAnsi"/>
        </w:rPr>
        <w:t xml:space="preserve"> </w:t>
      </w:r>
      <w:proofErr w:type="spellStart"/>
      <w:r w:rsidRPr="00907583">
        <w:rPr>
          <w:rFonts w:asciiTheme="minorHAnsi" w:hAnsiTheme="minorHAnsi" w:cstheme="minorHAnsi"/>
        </w:rPr>
        <w:t>lemon</w:t>
      </w:r>
      <w:proofErr w:type="spellEnd"/>
      <w:r w:rsidRPr="00907583">
        <w:rPr>
          <w:rFonts w:asciiTheme="minorHAnsi" w:hAnsiTheme="minorHAnsi" w:cstheme="minorHAnsi"/>
        </w:rPr>
        <w:t xml:space="preserve"> – </w:t>
      </w:r>
      <w:proofErr w:type="spellStart"/>
      <w:r w:rsidRPr="00907583">
        <w:rPr>
          <w:rFonts w:asciiTheme="minorHAnsi" w:hAnsiTheme="minorHAnsi" w:cstheme="minorHAnsi"/>
        </w:rPr>
        <w:t>lime</w:t>
      </w:r>
      <w:proofErr w:type="spellEnd"/>
      <w:r w:rsidRPr="00907583">
        <w:rPr>
          <w:rFonts w:asciiTheme="minorHAnsi" w:hAnsiTheme="minorHAnsi" w:cstheme="minorHAnsi"/>
        </w:rPr>
        <w:t xml:space="preserve">   500 ml,</w:t>
      </w:r>
    </w:p>
    <w:p w14:paraId="52ABAD66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Fanta</w:t>
      </w:r>
      <w:proofErr w:type="spellEnd"/>
      <w:r w:rsidRPr="00907583">
        <w:rPr>
          <w:rFonts w:asciiTheme="minorHAnsi" w:hAnsiTheme="minorHAnsi" w:cstheme="minorHAnsi"/>
        </w:rPr>
        <w:t xml:space="preserve"> zero </w:t>
      </w:r>
      <w:proofErr w:type="spellStart"/>
      <w:r w:rsidRPr="00907583">
        <w:rPr>
          <w:rFonts w:asciiTheme="minorHAnsi" w:hAnsiTheme="minorHAnsi" w:cstheme="minorHAnsi"/>
        </w:rPr>
        <w:t>sugar</w:t>
      </w:r>
      <w:proofErr w:type="spellEnd"/>
      <w:r w:rsidRPr="00907583">
        <w:rPr>
          <w:rFonts w:asciiTheme="minorHAnsi" w:hAnsiTheme="minorHAnsi" w:cstheme="minorHAnsi"/>
        </w:rPr>
        <w:t xml:space="preserve"> </w:t>
      </w:r>
      <w:proofErr w:type="spellStart"/>
      <w:r w:rsidRPr="00907583">
        <w:rPr>
          <w:rFonts w:asciiTheme="minorHAnsi" w:hAnsiTheme="minorHAnsi" w:cstheme="minorHAnsi"/>
        </w:rPr>
        <w:t>shokata</w:t>
      </w:r>
      <w:proofErr w:type="spellEnd"/>
      <w:r w:rsidRPr="00907583">
        <w:rPr>
          <w:rFonts w:asciiTheme="minorHAnsi" w:hAnsiTheme="minorHAnsi" w:cstheme="minorHAnsi"/>
        </w:rPr>
        <w:t xml:space="preserve">   500 ml,</w:t>
      </w:r>
    </w:p>
    <w:p w14:paraId="1F27FA53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Fanta</w:t>
      </w:r>
      <w:proofErr w:type="spellEnd"/>
      <w:r w:rsidRPr="00907583">
        <w:rPr>
          <w:rFonts w:asciiTheme="minorHAnsi" w:hAnsiTheme="minorHAnsi" w:cstheme="minorHAnsi"/>
        </w:rPr>
        <w:t xml:space="preserve"> </w:t>
      </w:r>
      <w:proofErr w:type="spellStart"/>
      <w:r w:rsidRPr="00907583">
        <w:rPr>
          <w:rFonts w:asciiTheme="minorHAnsi" w:hAnsiTheme="minorHAnsi" w:cstheme="minorHAnsi"/>
        </w:rPr>
        <w:t>orange</w:t>
      </w:r>
      <w:proofErr w:type="spellEnd"/>
      <w:r w:rsidRPr="00907583">
        <w:rPr>
          <w:rFonts w:asciiTheme="minorHAnsi" w:hAnsiTheme="minorHAnsi" w:cstheme="minorHAnsi"/>
        </w:rPr>
        <w:t xml:space="preserve">   500 ml,</w:t>
      </w:r>
    </w:p>
    <w:p w14:paraId="5BBAF494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Fruze</w:t>
      </w:r>
      <w:proofErr w:type="spellEnd"/>
      <w:r w:rsidRPr="00907583">
        <w:rPr>
          <w:rFonts w:asciiTheme="minorHAnsi" w:hAnsiTheme="minorHAnsi" w:cstheme="minorHAnsi"/>
        </w:rPr>
        <w:t xml:space="preserve"> </w:t>
      </w:r>
      <w:proofErr w:type="spellStart"/>
      <w:r w:rsidRPr="00907583">
        <w:rPr>
          <w:rFonts w:asciiTheme="minorHAnsi" w:hAnsiTheme="minorHAnsi" w:cstheme="minorHAnsi"/>
        </w:rPr>
        <w:t>tea</w:t>
      </w:r>
      <w:proofErr w:type="spellEnd"/>
      <w:r w:rsidRPr="00907583">
        <w:rPr>
          <w:rFonts w:asciiTheme="minorHAnsi" w:hAnsiTheme="minorHAnsi" w:cstheme="minorHAnsi"/>
        </w:rPr>
        <w:t xml:space="preserve"> o smaku cytryny   500 ml,</w:t>
      </w:r>
    </w:p>
    <w:p w14:paraId="2E45B4F9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Fruze</w:t>
      </w:r>
      <w:proofErr w:type="spellEnd"/>
      <w:r w:rsidRPr="00907583">
        <w:rPr>
          <w:rFonts w:asciiTheme="minorHAnsi" w:hAnsiTheme="minorHAnsi" w:cstheme="minorHAnsi"/>
        </w:rPr>
        <w:t xml:space="preserve"> te brzoskwinia i hibiskus   500 ml,</w:t>
      </w:r>
    </w:p>
    <w:p w14:paraId="02406CE9" w14:textId="514EAAAD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Fruze</w:t>
      </w:r>
      <w:proofErr w:type="spellEnd"/>
      <w:r w:rsidRPr="00907583">
        <w:rPr>
          <w:rFonts w:asciiTheme="minorHAnsi" w:hAnsiTheme="minorHAnsi" w:cstheme="minorHAnsi"/>
        </w:rPr>
        <w:t xml:space="preserve"> </w:t>
      </w:r>
      <w:proofErr w:type="spellStart"/>
      <w:r w:rsidRPr="00907583">
        <w:rPr>
          <w:rFonts w:asciiTheme="minorHAnsi" w:hAnsiTheme="minorHAnsi" w:cstheme="minorHAnsi"/>
        </w:rPr>
        <w:t>tea</w:t>
      </w:r>
      <w:proofErr w:type="spellEnd"/>
      <w:r w:rsidRPr="00907583">
        <w:rPr>
          <w:rFonts w:asciiTheme="minorHAnsi" w:hAnsiTheme="minorHAnsi" w:cstheme="minorHAnsi"/>
        </w:rPr>
        <w:t xml:space="preserve"> Green </w:t>
      </w:r>
      <w:proofErr w:type="spellStart"/>
      <w:r w:rsidRPr="00907583">
        <w:rPr>
          <w:rFonts w:asciiTheme="minorHAnsi" w:hAnsiTheme="minorHAnsi" w:cstheme="minorHAnsi"/>
        </w:rPr>
        <w:t>tea</w:t>
      </w:r>
      <w:proofErr w:type="spellEnd"/>
      <w:r w:rsidRPr="00907583">
        <w:rPr>
          <w:rFonts w:asciiTheme="minorHAnsi" w:hAnsiTheme="minorHAnsi" w:cstheme="minorHAnsi"/>
        </w:rPr>
        <w:t xml:space="preserve"> o smaku owoców cytrusowych   500 ml,</w:t>
      </w:r>
    </w:p>
    <w:p w14:paraId="7C9ED6F8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Hortex 100% sok jabłkowy 200 ml,</w:t>
      </w:r>
    </w:p>
    <w:p w14:paraId="74A9EE5D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Hortex multiwitamina   200 ml,</w:t>
      </w:r>
    </w:p>
    <w:p w14:paraId="142CE5EF" w14:textId="1C57C14B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lastRenderedPageBreak/>
        <w:t>Tymbark jabłko-wiśnia, winogrono-malina   200 ml,</w:t>
      </w:r>
    </w:p>
    <w:p w14:paraId="197DCBB5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Tymbark pomarańcza – jabłko   200 ml,</w:t>
      </w:r>
    </w:p>
    <w:p w14:paraId="09FC95FB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Kinder Joy   20 g,</w:t>
      </w:r>
    </w:p>
    <w:p w14:paraId="6FDE9ABB" w14:textId="2AFB7D6B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Magic </w:t>
      </w:r>
      <w:proofErr w:type="spellStart"/>
      <w:r w:rsidRPr="00907583">
        <w:rPr>
          <w:rFonts w:asciiTheme="minorHAnsi" w:hAnsiTheme="minorHAnsi" w:cstheme="minorHAnsi"/>
        </w:rPr>
        <w:t>slate</w:t>
      </w:r>
      <w:proofErr w:type="spellEnd"/>
      <w:r w:rsidRPr="00907583">
        <w:rPr>
          <w:rFonts w:asciiTheme="minorHAnsi" w:hAnsiTheme="minorHAnsi" w:cstheme="minorHAnsi"/>
        </w:rPr>
        <w:t xml:space="preserve"> </w:t>
      </w:r>
      <w:proofErr w:type="spellStart"/>
      <w:r w:rsidRPr="00907583">
        <w:rPr>
          <w:rFonts w:asciiTheme="minorHAnsi" w:hAnsiTheme="minorHAnsi" w:cstheme="minorHAnsi"/>
        </w:rPr>
        <w:t>unicorn</w:t>
      </w:r>
      <w:proofErr w:type="spellEnd"/>
      <w:r w:rsidRPr="00907583">
        <w:rPr>
          <w:rFonts w:asciiTheme="minorHAnsi" w:hAnsiTheme="minorHAnsi" w:cstheme="minorHAnsi"/>
        </w:rPr>
        <w:t xml:space="preserve"> (tablica zmazywalna) LG 6752   1 szt.,</w:t>
      </w:r>
    </w:p>
    <w:p w14:paraId="49E2D8E4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Puzzle 3D </w:t>
      </w:r>
      <w:proofErr w:type="spellStart"/>
      <w:r w:rsidRPr="00907583">
        <w:rPr>
          <w:rFonts w:asciiTheme="minorHAnsi" w:hAnsiTheme="minorHAnsi" w:cstheme="minorHAnsi"/>
        </w:rPr>
        <w:t>Animal</w:t>
      </w:r>
      <w:proofErr w:type="spellEnd"/>
      <w:r w:rsidRPr="00907583">
        <w:rPr>
          <w:rFonts w:asciiTheme="minorHAnsi" w:hAnsiTheme="minorHAnsi" w:cstheme="minorHAnsi"/>
        </w:rPr>
        <w:t xml:space="preserve"> LG6904 1 szt.,</w:t>
      </w:r>
    </w:p>
    <w:p w14:paraId="1EA77E78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Puzzle piankowe LG7021   1 szt.,</w:t>
      </w:r>
    </w:p>
    <w:p w14:paraId="1AAB7AB1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Układanka LG7037   1 szt.,</w:t>
      </w:r>
    </w:p>
    <w:p w14:paraId="3F8E9B83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Samolot do składania LG4205   1 szt.,</w:t>
      </w:r>
    </w:p>
    <w:p w14:paraId="5CF0C7CE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Samolot do składania z pianki LG4922   1 szt.,</w:t>
      </w:r>
    </w:p>
    <w:p w14:paraId="1C2E1429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Star </w:t>
      </w:r>
      <w:proofErr w:type="spellStart"/>
      <w:r w:rsidRPr="00907583">
        <w:rPr>
          <w:rFonts w:asciiTheme="minorHAnsi" w:hAnsiTheme="minorHAnsi" w:cstheme="minorHAnsi"/>
        </w:rPr>
        <w:t>bubbles</w:t>
      </w:r>
      <w:proofErr w:type="spellEnd"/>
      <w:r w:rsidRPr="00907583">
        <w:rPr>
          <w:rFonts w:asciiTheme="minorHAnsi" w:hAnsiTheme="minorHAnsi" w:cstheme="minorHAnsi"/>
        </w:rPr>
        <w:t xml:space="preserve"> LG4982   1 szt.,</w:t>
      </w:r>
    </w:p>
    <w:p w14:paraId="2EC83912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Skakanka LG4350   1 szt.,</w:t>
      </w:r>
    </w:p>
    <w:p w14:paraId="4F1E6296" w14:textId="34AB6C2F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Guma do skakania 2 m Art. No 59/2190-33983   1 szt.,</w:t>
      </w:r>
    </w:p>
    <w:p w14:paraId="5BB8FF1D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proofErr w:type="spellStart"/>
      <w:r w:rsidRPr="00907583">
        <w:rPr>
          <w:rFonts w:asciiTheme="minorHAnsi" w:hAnsiTheme="minorHAnsi" w:cstheme="minorHAnsi"/>
        </w:rPr>
        <w:t>Unicorn</w:t>
      </w:r>
      <w:proofErr w:type="spellEnd"/>
      <w:r w:rsidRPr="00907583">
        <w:rPr>
          <w:rFonts w:asciiTheme="minorHAnsi" w:hAnsiTheme="minorHAnsi" w:cstheme="minorHAnsi"/>
        </w:rPr>
        <w:t xml:space="preserve"> Pinball LG7068   1 szt.,</w:t>
      </w:r>
    </w:p>
    <w:p w14:paraId="631FE794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Kredki ołówkowe mini LG6065   1 szt.,</w:t>
      </w:r>
    </w:p>
    <w:p w14:paraId="5A04161F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Kredki ołówkowe LG6042   1 szt.,</w:t>
      </w:r>
    </w:p>
    <w:p w14:paraId="69D178AE" w14:textId="77777777" w:rsidR="00262020" w:rsidRPr="00907583" w:rsidRDefault="00262020" w:rsidP="00907583">
      <w:pPr>
        <w:numPr>
          <w:ilvl w:val="0"/>
          <w:numId w:val="46"/>
        </w:numPr>
        <w:spacing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Puzzle drewniane LG8101   1 szt.</w:t>
      </w:r>
    </w:p>
    <w:p w14:paraId="3897FCC9" w14:textId="6B1FE05F" w:rsidR="00262020" w:rsidRPr="00907583" w:rsidRDefault="00262020" w:rsidP="00907583">
      <w:pPr>
        <w:autoSpaceDE w:val="0"/>
        <w:autoSpaceDN w:val="0"/>
        <w:adjustRightInd w:val="0"/>
        <w:spacing w:before="120" w:line="360" w:lineRule="auto"/>
        <w:rPr>
          <w:rFonts w:asciiTheme="minorHAnsi" w:eastAsia="Aptos" w:hAnsiTheme="minorHAnsi" w:cstheme="minorHAnsi"/>
          <w:lang w:eastAsia="en-US"/>
          <w14:ligatures w14:val="standardContextual"/>
        </w:rPr>
      </w:pPr>
      <w:r w:rsidRPr="00907583">
        <w:rPr>
          <w:rFonts w:asciiTheme="minorHAnsi" w:eastAsia="Aptos" w:hAnsiTheme="minorHAnsi" w:cstheme="minorHAnsi"/>
          <w:lang w:eastAsia="en-US"/>
          <w14:ligatures w14:val="standardContextual"/>
        </w:rPr>
        <w:t>W ww. miejscu w zakresie usług gastronomicznych, w odniesieniu do ww. potraw lub wyrobów:</w:t>
      </w:r>
    </w:p>
    <w:p w14:paraId="39C98B4E" w14:textId="2B3445D4" w:rsidR="00262020" w:rsidRPr="00907583" w:rsidRDefault="00C63B9A" w:rsidP="00907583">
      <w:pPr>
        <w:spacing w:line="360" w:lineRule="auto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- </w:t>
      </w:r>
      <w:r w:rsidR="00262020" w:rsidRPr="00907583">
        <w:rPr>
          <w:rFonts w:asciiTheme="minorHAnsi" w:hAnsiTheme="minorHAnsi" w:cstheme="minorHAnsi"/>
        </w:rPr>
        <w:t>przy 25 pozycjach w cenniku nie zawarto informacji</w:t>
      </w:r>
      <w:r w:rsidR="00262020" w:rsidRPr="00907583">
        <w:rPr>
          <w:rFonts w:asciiTheme="minorHAnsi" w:hAnsiTheme="minorHAnsi" w:cstheme="minorHAnsi"/>
          <w:color w:val="EE0000"/>
        </w:rPr>
        <w:t xml:space="preserve"> </w:t>
      </w:r>
      <w:r w:rsidR="00262020" w:rsidRPr="00907583">
        <w:rPr>
          <w:rFonts w:asciiTheme="minorHAnsi" w:hAnsiTheme="minorHAnsi" w:cstheme="minorHAnsi"/>
        </w:rPr>
        <w:t xml:space="preserve">umożliwiających konsumentom identyfikację ceny </w:t>
      </w:r>
      <w:r w:rsidR="00262020" w:rsidRPr="00907583">
        <w:rPr>
          <w:rFonts w:asciiTheme="minorHAnsi" w:hAnsiTheme="minorHAnsi" w:cstheme="minorHAnsi"/>
        </w:rPr>
        <w:br/>
        <w:t xml:space="preserve">z potrawą lub wyrobem poprzez brak uwidocznienia ilości potrawy lub wyrobu, do których odnoszą się uwidocznione ceny (pozycje 1- 25), co narusza art. 4 ust. 1. ustawy z dnia 9 maja 2014 r. o informowaniu </w:t>
      </w:r>
      <w:r w:rsidR="00B91B56" w:rsidRPr="00907583">
        <w:rPr>
          <w:rFonts w:asciiTheme="minorHAnsi" w:hAnsiTheme="minorHAnsi" w:cstheme="minorHAnsi"/>
        </w:rPr>
        <w:br/>
      </w:r>
      <w:r w:rsidR="00262020" w:rsidRPr="00907583">
        <w:rPr>
          <w:rFonts w:asciiTheme="minorHAnsi" w:hAnsiTheme="minorHAnsi" w:cstheme="minorHAnsi"/>
        </w:rPr>
        <w:t xml:space="preserve">o cenach towarów i usług. Ponadto narusza § 9 ust. 2 w zw. z ust. 1 rozporządzenia Ministra Rozwoju </w:t>
      </w:r>
      <w:r w:rsidR="00262020" w:rsidRPr="00907583">
        <w:rPr>
          <w:rFonts w:asciiTheme="minorHAnsi" w:hAnsiTheme="minorHAnsi" w:cstheme="minorHAnsi"/>
        </w:rPr>
        <w:br/>
        <w:t xml:space="preserve">i Technologii z dnia 19 grudnia 2022 r. w sprawie uwidaczniania cen towarów i usług (Dz. U. z 2022 r. poz. 2776), </w:t>
      </w:r>
    </w:p>
    <w:p w14:paraId="03F1F27A" w14:textId="4858F15B" w:rsidR="00262020" w:rsidRPr="00907583" w:rsidRDefault="00C63B9A" w:rsidP="00907583">
      <w:pPr>
        <w:spacing w:line="360" w:lineRule="auto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- </w:t>
      </w:r>
      <w:r w:rsidR="00262020" w:rsidRPr="00907583">
        <w:rPr>
          <w:rFonts w:asciiTheme="minorHAnsi" w:hAnsiTheme="minorHAnsi" w:cstheme="minorHAnsi"/>
        </w:rPr>
        <w:t>przy 8 partiach potraw lub wyrobów oferowanych do sprzedaży w ladzie chłodniczej nie uwidoczniono</w:t>
      </w:r>
      <w:r w:rsidR="00262020" w:rsidRPr="00907583">
        <w:rPr>
          <w:rFonts w:asciiTheme="minorHAnsi" w:hAnsiTheme="minorHAnsi" w:cstheme="minorHAnsi"/>
          <w:color w:val="EE0000"/>
        </w:rPr>
        <w:t xml:space="preserve"> </w:t>
      </w:r>
      <w:r w:rsidR="00262020" w:rsidRPr="00907583">
        <w:rPr>
          <w:rFonts w:asciiTheme="minorHAnsi" w:hAnsiTheme="minorHAnsi" w:cstheme="minorHAnsi"/>
        </w:rPr>
        <w:t>jednocześnie ceny, nazw i ilości oferowanych potraw lub wyrobów (pozycje 26-33), co narusza art. 4 ust. 1. ustawy z dnia 9 maja 2014 r. o informowaniu o cenach towarów i usług. Ponadto narusza § 9 ust. 1 i 2 rozporządzenia Ministra Rozwoju i Technologii z dnia 19 grudnia 2022 r. w sprawie uwidaczniania cen towarów i usług;</w:t>
      </w:r>
    </w:p>
    <w:p w14:paraId="73EFDC34" w14:textId="1DCDB26F" w:rsidR="00262020" w:rsidRPr="00907583" w:rsidRDefault="00262020" w:rsidP="00907583">
      <w:pPr>
        <w:tabs>
          <w:tab w:val="left" w:pos="426"/>
        </w:tabs>
        <w:spacing w:line="360" w:lineRule="auto"/>
        <w:contextualSpacing/>
        <w:rPr>
          <w:rFonts w:asciiTheme="minorHAnsi" w:hAnsiTheme="minorHAnsi" w:cstheme="minorHAnsi"/>
        </w:rPr>
      </w:pPr>
      <w:r w:rsidRPr="00907583">
        <w:rPr>
          <w:rFonts w:asciiTheme="minorHAnsi" w:eastAsia="Aptos" w:hAnsiTheme="minorHAnsi" w:cstheme="minorHAnsi"/>
          <w:lang w:eastAsia="en-US"/>
          <w14:ligatures w14:val="standardContextual"/>
        </w:rPr>
        <w:t xml:space="preserve">Nadto w ww. miejscu w </w:t>
      </w:r>
      <w:r w:rsidRPr="00907583">
        <w:rPr>
          <w:rFonts w:asciiTheme="minorHAnsi" w:hAnsiTheme="minorHAnsi" w:cstheme="minorHAnsi"/>
        </w:rPr>
        <w:t xml:space="preserve">zakresie sprzedaży detalicznej: </w:t>
      </w:r>
    </w:p>
    <w:p w14:paraId="53DFA556" w14:textId="5FFCC436" w:rsidR="00262020" w:rsidRPr="00907583" w:rsidRDefault="00C63B9A" w:rsidP="00907583">
      <w:pPr>
        <w:spacing w:line="360" w:lineRule="auto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- </w:t>
      </w:r>
      <w:r w:rsidR="00262020" w:rsidRPr="00907583">
        <w:rPr>
          <w:rFonts w:asciiTheme="minorHAnsi" w:hAnsiTheme="minorHAnsi" w:cstheme="minorHAnsi"/>
        </w:rPr>
        <w:t xml:space="preserve">przy 21 partiach towarów stwierdzono brak uwidocznienia </w:t>
      </w:r>
      <w:r w:rsidR="00B91B56" w:rsidRPr="00907583">
        <w:rPr>
          <w:rFonts w:asciiTheme="minorHAnsi" w:hAnsiTheme="minorHAnsi" w:cstheme="minorHAnsi"/>
        </w:rPr>
        <w:t xml:space="preserve">jednocześnie </w:t>
      </w:r>
      <w:r w:rsidR="00262020" w:rsidRPr="00907583">
        <w:rPr>
          <w:rFonts w:asciiTheme="minorHAnsi" w:hAnsiTheme="minorHAnsi" w:cstheme="minorHAnsi"/>
        </w:rPr>
        <w:t xml:space="preserve">ich </w:t>
      </w:r>
      <w:r w:rsidR="00E7345A" w:rsidRPr="00907583">
        <w:rPr>
          <w:rFonts w:asciiTheme="minorHAnsi" w:hAnsiTheme="minorHAnsi" w:cstheme="minorHAnsi"/>
        </w:rPr>
        <w:t xml:space="preserve">cen i </w:t>
      </w:r>
      <w:r w:rsidR="00262020" w:rsidRPr="00907583">
        <w:rPr>
          <w:rFonts w:asciiTheme="minorHAnsi" w:hAnsiTheme="minorHAnsi" w:cstheme="minorHAnsi"/>
        </w:rPr>
        <w:t xml:space="preserve">cen jednostkowych (pozycje 34-54), </w:t>
      </w:r>
    </w:p>
    <w:p w14:paraId="45D6A431" w14:textId="180009B4" w:rsidR="00262020" w:rsidRPr="00907583" w:rsidRDefault="00C63B9A" w:rsidP="00907583">
      <w:pPr>
        <w:spacing w:line="360" w:lineRule="auto"/>
        <w:contextualSpacing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- </w:t>
      </w:r>
      <w:r w:rsidR="00262020" w:rsidRPr="00907583">
        <w:rPr>
          <w:rFonts w:asciiTheme="minorHAnsi" w:hAnsiTheme="minorHAnsi" w:cstheme="minorHAnsi"/>
        </w:rPr>
        <w:t>przy 13 partiach towarów stwierdzono brak uwidocznienia ich cen (pozycje 55-67),</w:t>
      </w:r>
    </w:p>
    <w:p w14:paraId="5665BE5F" w14:textId="77777777" w:rsidR="00262020" w:rsidRPr="00907583" w:rsidRDefault="00262020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lastRenderedPageBreak/>
        <w:t>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bookmarkEnd w:id="6"/>
    <w:p w14:paraId="7CC75027" w14:textId="71269DAD" w:rsidR="0043795D" w:rsidRPr="00907583" w:rsidRDefault="00262020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M</w:t>
      </w:r>
      <w:r w:rsidR="0043795D" w:rsidRPr="00907583">
        <w:rPr>
          <w:rFonts w:asciiTheme="minorHAnsi" w:hAnsiTheme="minorHAnsi" w:cstheme="minorHAnsi"/>
        </w:rPr>
        <w:t>azowiecki Wojewódzki Inspektor Inspekcji Handlowej ustalił i stwierdził:</w:t>
      </w:r>
    </w:p>
    <w:p w14:paraId="055AD44B" w14:textId="77777777" w:rsidR="0043795D" w:rsidRPr="00907583" w:rsidRDefault="0043795D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7" w:name="_Hlk151455998"/>
      <w:r w:rsidRPr="00907583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7"/>
    </w:p>
    <w:p w14:paraId="088EF8EC" w14:textId="77777777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8" w:name="_Hlk122443763"/>
    </w:p>
    <w:bookmarkEnd w:id="8"/>
    <w:p w14:paraId="1CEFA23E" w14:textId="77777777" w:rsidR="00521857" w:rsidRPr="00907583" w:rsidRDefault="00521857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 myśl § 3 ust. 1 rozporządzenia Ministra Rozwoju i Technologii z dnia 19 grudnia 2022 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 dla konsumentów.</w:t>
      </w:r>
    </w:p>
    <w:p w14:paraId="302FF7D8" w14:textId="77777777" w:rsidR="00521857" w:rsidRPr="00907583" w:rsidRDefault="00521857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Zgodnie z § 4 ust. 1 pkt 1 ww. rozporządzenia, cena jednostkowa dotyczy odpowiednio ceny za litr lub metr sześcienny - dla towaru przeznaczonego do sprzedaży według objętości.</w:t>
      </w:r>
    </w:p>
    <w:p w14:paraId="3B43F2B5" w14:textId="77777777" w:rsidR="00521857" w:rsidRPr="00907583" w:rsidRDefault="00521857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Zgodnie z § 4 ust. 1 pkt 2 ww. rozporządzenia, cena jednostkowa dotyczy odpowiednio ceny za kilogram lub tonę - dla towaru przeznaczonego do sprzedaży według masy.</w:t>
      </w:r>
    </w:p>
    <w:p w14:paraId="6FF027A2" w14:textId="3CB7BDA7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</w:p>
    <w:p w14:paraId="6B2D7101" w14:textId="7EF8F2E5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Z kolei zgodnie z § 9 ust. 2 ww. rozporządzenia w sprawie uwidaczniania cen towarów i usług, cennik, </w:t>
      </w:r>
      <w:r w:rsidR="002F4396" w:rsidRPr="00907583">
        <w:rPr>
          <w:rFonts w:asciiTheme="minorHAnsi" w:hAnsiTheme="minorHAnsi" w:cstheme="minorHAnsi"/>
        </w:rPr>
        <w:br/>
      </w:r>
      <w:r w:rsidRPr="00907583">
        <w:rPr>
          <w:rFonts w:asciiTheme="minorHAnsi" w:hAnsiTheme="minorHAnsi" w:cstheme="minorHAnsi"/>
        </w:rPr>
        <w:t xml:space="preserve">o którym mowa w ust. 1 zawiera także aktualne informacje umożliwiające konsumentom identyfikację ceny </w:t>
      </w:r>
      <w:r w:rsidR="002F4396" w:rsidRPr="00907583">
        <w:rPr>
          <w:rFonts w:asciiTheme="minorHAnsi" w:hAnsiTheme="minorHAnsi" w:cstheme="minorHAnsi"/>
        </w:rPr>
        <w:br/>
      </w:r>
      <w:r w:rsidRPr="00907583">
        <w:rPr>
          <w:rFonts w:asciiTheme="minorHAnsi" w:hAnsiTheme="minorHAnsi" w:cstheme="minorHAnsi"/>
        </w:rPr>
        <w:t>z potrawą lub wyrobem, w szczególności pełną nazwę potrawy lub wyrobu, pod którą jest on sprzedawany, oraz określenie ilości potrawy lub wyrobu, do których odnosi się cena.</w:t>
      </w:r>
    </w:p>
    <w:p w14:paraId="495516A5" w14:textId="77777777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60528557" w14:textId="4BA6E817" w:rsidR="0043795D" w:rsidRPr="00907583" w:rsidRDefault="0043795D" w:rsidP="00907583">
      <w:pPr>
        <w:spacing w:before="120" w:line="360" w:lineRule="auto"/>
        <w:rPr>
          <w:rFonts w:asciiTheme="minorHAnsi" w:eastAsia="SimSun" w:hAnsiTheme="minorHAnsi" w:cstheme="minorHAnsi"/>
          <w:kern w:val="2"/>
          <w:lang w:eastAsia="zh-CN" w:bidi="hi-IN"/>
        </w:rPr>
      </w:pPr>
      <w:r w:rsidRPr="00907583">
        <w:rPr>
          <w:rFonts w:asciiTheme="minorHAnsi" w:hAnsiTheme="minorHAnsi" w:cstheme="minorHAnsi"/>
        </w:rPr>
        <w:lastRenderedPageBreak/>
        <w:t xml:space="preserve">Mając powyższe na uwadze należy stwierdzić, że przedsiębiorca </w:t>
      </w:r>
      <w:r w:rsidR="00E7345A" w:rsidRPr="00907583">
        <w:rPr>
          <w:rFonts w:asciiTheme="minorHAnsi" w:hAnsiTheme="minorHAnsi" w:cstheme="minorHAnsi"/>
        </w:rPr>
        <w:t xml:space="preserve">PICCOLO PARK SPÓŁKA </w:t>
      </w:r>
      <w:r w:rsidR="00D54633" w:rsidRPr="00907583">
        <w:rPr>
          <w:rFonts w:asciiTheme="minorHAnsi" w:hAnsiTheme="minorHAnsi" w:cstheme="minorHAnsi"/>
        </w:rPr>
        <w:br/>
      </w:r>
      <w:r w:rsidR="00E7345A" w:rsidRPr="00907583">
        <w:rPr>
          <w:rFonts w:asciiTheme="minorHAnsi" w:hAnsiTheme="minorHAnsi" w:cstheme="minorHAnsi"/>
        </w:rPr>
        <w:t>Z OGRANICZONĄ ODPOWIEDZIALNOŚCIĄ z siedzib</w:t>
      </w:r>
      <w:r w:rsidR="00D54633" w:rsidRPr="00907583">
        <w:rPr>
          <w:rFonts w:asciiTheme="minorHAnsi" w:hAnsiTheme="minorHAnsi" w:cstheme="minorHAnsi"/>
        </w:rPr>
        <w:t>ą</w:t>
      </w:r>
      <w:r w:rsidR="00E7345A" w:rsidRPr="00907583">
        <w:rPr>
          <w:rFonts w:asciiTheme="minorHAnsi" w:hAnsiTheme="minorHAnsi" w:cstheme="minorHAnsi"/>
        </w:rPr>
        <w:t xml:space="preserve"> w Legionowie pop</w:t>
      </w:r>
      <w:r w:rsidRPr="00907583">
        <w:rPr>
          <w:rFonts w:asciiTheme="minorHAnsi" w:eastAsia="SimSun" w:hAnsiTheme="minorHAnsi" w:cstheme="minorHAnsi"/>
          <w:kern w:val="2"/>
          <w:lang w:eastAsia="zh-CN" w:bidi="hi-IN"/>
        </w:rPr>
        <w:t>rzez</w:t>
      </w:r>
      <w:r w:rsidR="00D00192"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E7345A"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brak </w:t>
      </w:r>
      <w:r w:rsidR="00D54633"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w ww. miejscu świadczenia usług </w:t>
      </w:r>
      <w:r w:rsidR="00D00192" w:rsidRPr="00907583">
        <w:rPr>
          <w:rFonts w:asciiTheme="minorHAnsi" w:eastAsia="SimSun" w:hAnsiTheme="minorHAnsi" w:cstheme="minorHAnsi"/>
          <w:kern w:val="2"/>
          <w:lang w:eastAsia="zh-CN" w:bidi="hi-IN"/>
        </w:rPr>
        <w:t>uwidocznienia</w:t>
      </w:r>
      <w:r w:rsidR="00E7345A"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 ilości 25 potraw lub wyrobów uwidocznionych w cenniku, </w:t>
      </w:r>
      <w:r w:rsidR="00D00192"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brak uwidocznienia przy 8 </w:t>
      </w:r>
      <w:r w:rsidR="00E7345A"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potrawach lub wyrobach oferowanych do sprzedaży w ladzie chłodniczej jednocześnie ceny, nazw i ilości oferowanych potraw lub wyrobów, </w:t>
      </w:r>
      <w:r w:rsidR="00D00192"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brak uwidocznienia przy 21 </w:t>
      </w:r>
      <w:bookmarkStart w:id="9" w:name="_Hlk209431448"/>
      <w:r w:rsidR="00D00192"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partiach towarów </w:t>
      </w:r>
      <w:bookmarkEnd w:id="9"/>
      <w:r w:rsidR="00D00192" w:rsidRPr="00907583">
        <w:rPr>
          <w:rFonts w:asciiTheme="minorHAnsi" w:eastAsia="SimSun" w:hAnsiTheme="minorHAnsi" w:cstheme="minorHAnsi"/>
          <w:kern w:val="2"/>
          <w:lang w:eastAsia="zh-CN" w:bidi="hi-IN"/>
        </w:rPr>
        <w:t>oferowanych w zakresie sprzedaży detalicznej jednocześnie cen i cen jednostkowych oraz przy 13 partiach towarów ceny</w:t>
      </w:r>
      <w:r w:rsidRPr="00907583">
        <w:rPr>
          <w:rFonts w:asciiTheme="minorHAnsi" w:eastAsia="SimSun" w:hAnsiTheme="minorHAnsi" w:cstheme="minorHAnsi"/>
          <w:kern w:val="2"/>
          <w:lang w:eastAsia="zh-CN" w:bidi="hi-IN"/>
        </w:rPr>
        <w:t xml:space="preserve">, nie wykonał obowiązku wynikającego </w:t>
      </w:r>
      <w:r w:rsidRPr="00907583">
        <w:rPr>
          <w:rFonts w:asciiTheme="minorHAnsi" w:hAnsiTheme="minorHAnsi" w:cstheme="minorHAnsi"/>
        </w:rPr>
        <w:t xml:space="preserve">z art. 4 ust. 1 </w:t>
      </w:r>
      <w:r w:rsidRPr="00907583">
        <w:rPr>
          <w:rFonts w:asciiTheme="minorHAnsi" w:eastAsiaTheme="minorHAnsi" w:hAnsiTheme="minorHAnsi" w:cstheme="minorHAnsi"/>
          <w:lang w:eastAsia="en-US"/>
        </w:rPr>
        <w:t xml:space="preserve">ustawy z dnia 9 maja 2014 r. </w:t>
      </w:r>
      <w:r w:rsidR="00D54633" w:rsidRPr="00907583">
        <w:rPr>
          <w:rFonts w:asciiTheme="minorHAnsi" w:eastAsiaTheme="minorHAnsi" w:hAnsiTheme="minorHAnsi" w:cstheme="minorHAnsi"/>
          <w:lang w:eastAsia="en-US"/>
        </w:rPr>
        <w:br/>
      </w:r>
      <w:r w:rsidRPr="00907583">
        <w:rPr>
          <w:rFonts w:asciiTheme="minorHAnsi" w:eastAsiaTheme="minorHAnsi" w:hAnsiTheme="minorHAnsi" w:cstheme="minorHAnsi"/>
          <w:lang w:eastAsia="en-US"/>
        </w:rPr>
        <w:t>o informowaniu o cenach towarów i usług, tj. uwidocznienia cen towarów w sposób jednoznaczny, niebudzący wątpliwości oraz umożliwiający porównanie cen.</w:t>
      </w:r>
    </w:p>
    <w:p w14:paraId="58D24CCC" w14:textId="77777777" w:rsidR="0043795D" w:rsidRPr="00907583" w:rsidRDefault="0043795D" w:rsidP="00907583">
      <w:pPr>
        <w:spacing w:before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907583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907583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907583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907583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16D9010F" w14:textId="711386BC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W związku z powyższym pismem z </w:t>
      </w:r>
      <w:r w:rsidR="00BD3FCA" w:rsidRPr="00907583">
        <w:rPr>
          <w:rFonts w:asciiTheme="minorHAnsi" w:hAnsiTheme="minorHAnsi" w:cstheme="minorHAnsi"/>
        </w:rPr>
        <w:t>29.08</w:t>
      </w:r>
      <w:r w:rsidRPr="00907583">
        <w:rPr>
          <w:rFonts w:asciiTheme="minorHAnsi" w:hAnsiTheme="minorHAnsi" w:cstheme="minorHAnsi"/>
        </w:rPr>
        <w:t xml:space="preserve">.2025 r. Mazowiecki Wojewódzki Inspektor Inspekcji Handlowej działając na podstawie art. 61 § 1 i § 4 kpa, zawiadomił kontrolowanego przedsiębiorcę o wszczęciu z urzędu postępowania administracyjnego w przedmiocie wymierzenia kary pieniężnej z art. 6 ust. 1 ustawy z dnia </w:t>
      </w:r>
      <w:r w:rsidRPr="00907583">
        <w:rPr>
          <w:rFonts w:asciiTheme="minorHAnsi" w:hAnsiTheme="minorHAnsi" w:cstheme="minorHAnsi"/>
        </w:rPr>
        <w:br/>
        <w:t xml:space="preserve">9 maja 2014 r. o informowaniu o cenach towarów i usług, z tytułu niewykonania obowiązku wynikającego </w:t>
      </w:r>
      <w:r w:rsidR="00D54633" w:rsidRPr="00907583">
        <w:rPr>
          <w:rFonts w:asciiTheme="minorHAnsi" w:hAnsiTheme="minorHAnsi" w:cstheme="minorHAnsi"/>
        </w:rPr>
        <w:br/>
      </w:r>
      <w:r w:rsidRPr="00907583">
        <w:rPr>
          <w:rFonts w:asciiTheme="minorHAnsi" w:hAnsiTheme="minorHAnsi" w:cstheme="minorHAnsi"/>
        </w:rPr>
        <w:t xml:space="preserve">z art. 4 ust. 1 ww. ustawy. W zawiadomieniu stronę pouczono o przysługującym jej prawie wypowiedzenia się, co do zebranych dowodów i materiałów. </w:t>
      </w:r>
    </w:p>
    <w:p w14:paraId="3F303115" w14:textId="3A0A8C34" w:rsidR="00B8447F" w:rsidRPr="00907583" w:rsidRDefault="00B8447F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Pismem z dnia 26.09.2025 r. organ poinformował stronę, że postępowanie obejmuje także brak uwidocznienia cen przy pozycjach 34-54 (zgodnie ze stanem faktycznym ustalonym w toku kontroli).</w:t>
      </w:r>
    </w:p>
    <w:p w14:paraId="5248303C" w14:textId="1DCED9D9" w:rsidR="00B8447F" w:rsidRPr="00907583" w:rsidRDefault="00B8447F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Wobec powyższego organ wyznaczył stronie dodatkowy termin 7 dni od otrzymania ww. pisma, na wypowiedzenie się i ewentualne złożenie wniosków dowodowych oraz mając na uwadze konieczność zapewnienia stronie czynnego udziału w każdym stadium postępowania, a przed wydaniem decyzji umożliwienie jej wypowiedzenie się co do zebranych dowodów i materiałów oraz zgłoszonych żądań </w:t>
      </w:r>
      <w:r w:rsidR="00917A1A" w:rsidRPr="00907583">
        <w:rPr>
          <w:rFonts w:asciiTheme="minorHAnsi" w:hAnsiTheme="minorHAnsi" w:cstheme="minorHAnsi"/>
        </w:rPr>
        <w:t xml:space="preserve">organ poinformował, że </w:t>
      </w:r>
      <w:r w:rsidRPr="00907583">
        <w:rPr>
          <w:rFonts w:asciiTheme="minorHAnsi" w:hAnsiTheme="minorHAnsi" w:cstheme="minorHAnsi"/>
        </w:rPr>
        <w:t>przedmiotowe postępowanie zostanie załatwione do 29.10.2025 r.</w:t>
      </w:r>
    </w:p>
    <w:p w14:paraId="259BCC87" w14:textId="4178FFF4" w:rsidR="00B91B56" w:rsidRPr="00907583" w:rsidRDefault="00B91B56" w:rsidP="00907583">
      <w:pPr>
        <w:tabs>
          <w:tab w:val="left" w:pos="0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10" w:name="_Hlk207793513"/>
      <w:r w:rsidRPr="00907583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>W związku z powyższym strona zajęła stanowisko w sprawie.</w:t>
      </w:r>
      <w:r w:rsidR="00053175" w:rsidRPr="00907583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907583">
        <w:rPr>
          <w:rFonts w:asciiTheme="minorHAnsi" w:eastAsiaTheme="minorHAnsi" w:hAnsiTheme="minorHAnsi" w:cstheme="minorHAnsi"/>
          <w:lang w:eastAsia="en-US"/>
        </w:rPr>
        <w:t xml:space="preserve">Przedsiębiorca w dniu 14.10.2025 r. przesłał wyjaśnienia na adres poczty elektronicznej organu. Poinformował, że pismo nadał na poczcie także w dniu 14.10.2025 r. </w:t>
      </w:r>
      <w:r w:rsidR="001C41D1" w:rsidRPr="00907583">
        <w:rPr>
          <w:rFonts w:asciiTheme="minorHAnsi" w:hAnsiTheme="minorHAnsi" w:cstheme="minorHAnsi"/>
        </w:rPr>
        <w:t xml:space="preserve">Przedmiotowe pismo wpłynęło do Inspektoratu 16.10.2025 r. </w:t>
      </w:r>
      <w:r w:rsidRPr="00907583">
        <w:rPr>
          <w:rFonts w:asciiTheme="minorHAnsi" w:eastAsiaTheme="minorHAnsi" w:hAnsiTheme="minorHAnsi" w:cstheme="minorHAnsi"/>
          <w:lang w:eastAsia="en-US"/>
        </w:rPr>
        <w:t>W ww. piśmie strona poinformowała, że naprawiła stwierdzone w toku kontroli nieprawidłowości. Wyjaśniła, że uchybienia miały niezamierzony charakter i wynikały z błędów organizacyjnych, w tym niedopatrzenia personelu podczas aktualizacji cenników. Poinformowała, że personel został przeszklony w zakresie obowiązków wynikających z ustawy o informowaniu o cenach towarów i usług. Wniosła o odstąpienie od wymierzenia kary pieniężnej, ewentualnie wymierzenie kary w najniższym możliwym wymiarze z uwagi na brak wcześniejszych naruszeń przepisów, pełną współprace z organem podczas kontroli i po jej zakończeniu, natychmiastowe usuniecie wszystkich stwierdzonych uchybień.</w:t>
      </w:r>
      <w:r w:rsidR="00053175" w:rsidRPr="00907583">
        <w:rPr>
          <w:rFonts w:asciiTheme="minorHAnsi" w:eastAsiaTheme="minorHAnsi" w:hAnsiTheme="minorHAnsi" w:cstheme="minorHAnsi"/>
          <w:lang w:eastAsia="en-US"/>
        </w:rPr>
        <w:t xml:space="preserve"> </w:t>
      </w:r>
      <w:r w:rsidR="005626DB" w:rsidRPr="00907583">
        <w:rPr>
          <w:rFonts w:asciiTheme="minorHAnsi" w:eastAsiaTheme="minorHAnsi" w:hAnsiTheme="minorHAnsi" w:cstheme="minorHAnsi"/>
          <w:lang w:eastAsia="en-US"/>
        </w:rPr>
        <w:t xml:space="preserve">Strona przekazała informację w zakresie uzyskanych korzyściach majątkowych w związku z naruszeniem ww. obowiązków </w:t>
      </w:r>
      <w:r w:rsidRPr="00907583">
        <w:rPr>
          <w:rFonts w:asciiTheme="minorHAnsi" w:eastAsiaTheme="minorHAnsi" w:hAnsiTheme="minorHAnsi" w:cstheme="minorHAnsi"/>
          <w:lang w:eastAsia="en-US"/>
        </w:rPr>
        <w:t>oraz informację o wielkości przychodu za 2024 r.</w:t>
      </w:r>
      <w:r w:rsidR="005626DB" w:rsidRPr="009075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07583">
        <w:rPr>
          <w:rFonts w:asciiTheme="minorHAnsi" w:eastAsiaTheme="minorHAnsi" w:hAnsiTheme="minorHAnsi" w:cstheme="minorHAnsi"/>
          <w:lang w:eastAsia="en-US"/>
        </w:rPr>
        <w:t xml:space="preserve">Do pisma dołączyła fotografie potwierdzające naprawienie nieprawidłowości. </w:t>
      </w:r>
    </w:p>
    <w:p w14:paraId="6B7A2D0E" w14:textId="41F0B256" w:rsidR="00053175" w:rsidRPr="00907583" w:rsidRDefault="00D43729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Mazowiecki Wojewódzki Inspektor Inspekcji Handlowej </w:t>
      </w:r>
      <w:r w:rsidR="00053175" w:rsidRPr="00907583">
        <w:rPr>
          <w:rFonts w:asciiTheme="minorHAnsi" w:hAnsiTheme="minorHAnsi" w:cstheme="minorHAnsi"/>
        </w:rPr>
        <w:t xml:space="preserve">wziął pod uwagę wszystkie wyjaśnienia strony, charakter stwierdzonych uchybień, brak wcześniejszego naruszenia przez przedsiębiorcę przepisów </w:t>
      </w:r>
      <w:r w:rsidR="005626DB" w:rsidRPr="00907583">
        <w:rPr>
          <w:rFonts w:asciiTheme="minorHAnsi" w:hAnsiTheme="minorHAnsi" w:cstheme="minorHAnsi"/>
        </w:rPr>
        <w:br/>
      </w:r>
      <w:r w:rsidR="00053175" w:rsidRPr="00907583">
        <w:rPr>
          <w:rFonts w:asciiTheme="minorHAnsi" w:hAnsiTheme="minorHAnsi" w:cstheme="minorHAnsi"/>
        </w:rPr>
        <w:t>z przedmiotowego zakresu oraz fakt naprawienia stwierdzonych nieprawidłowości. Wydział PO wziął także pod uwagę informacje w zakresie wielkości przychodu oraz brak uzyskania korzyści majątkowych przez stronę z tytułu przedmiotowego naruszenia.</w:t>
      </w:r>
    </w:p>
    <w:p w14:paraId="753B6BBC" w14:textId="772C9FFE" w:rsidR="00BD3FCA" w:rsidRPr="00907583" w:rsidRDefault="00D43729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W tym miejscu organ </w:t>
      </w:r>
      <w:r w:rsidR="00E528BD" w:rsidRPr="00907583">
        <w:rPr>
          <w:rFonts w:asciiTheme="minorHAnsi" w:hAnsiTheme="minorHAnsi" w:cstheme="minorHAnsi"/>
        </w:rPr>
        <w:t xml:space="preserve">zauważa, że </w:t>
      </w:r>
      <w:r w:rsidR="00BD3FCA" w:rsidRPr="00907583">
        <w:rPr>
          <w:rFonts w:asciiTheme="minorHAnsi" w:hAnsiTheme="minorHAnsi" w:cstheme="minorHAnsi"/>
        </w:rPr>
        <w:t xml:space="preserve">odpowiedzialność wynikająca z popełnienia deliktu administracyjnego ma charakter obiektywny. Oznacza to, że okoliczności towarzyszące naruszeniu prawa takie jak niezamierzone działanie, specyfika prowadzonej działalności gospodarczej, ilość oferowanych potraw lub wyrobów, </w:t>
      </w:r>
      <w:r w:rsidR="00053175" w:rsidRPr="00907583">
        <w:rPr>
          <w:rFonts w:asciiTheme="minorHAnsi" w:hAnsiTheme="minorHAnsi" w:cstheme="minorHAnsi"/>
        </w:rPr>
        <w:t>problemy organizacyjne (w tym niedopatrzenie pracowników, czy aktualizacja cenników) nie mają wpływu na prowadzenie postępowania administracyjnego</w:t>
      </w:r>
      <w:r w:rsidR="00BD3FCA" w:rsidRPr="00907583">
        <w:rPr>
          <w:rFonts w:asciiTheme="minorHAnsi" w:hAnsiTheme="minorHAnsi" w:cstheme="minorHAnsi"/>
        </w:rPr>
        <w:t xml:space="preserve">, przypisanie odpowiedzialności za niedopełnienie obowiązku i w rezultacie nałożenie administracyjnej kary pieniężnej. W toku kontroli jednoznacznie stwierdzono stan naruszający przepisy prawa, co jest wystarczającą przesłanką do nałożenia kary. </w:t>
      </w:r>
    </w:p>
    <w:bookmarkEnd w:id="10"/>
    <w:p w14:paraId="474430EA" w14:textId="33D0890D" w:rsidR="0043795D" w:rsidRPr="00907583" w:rsidRDefault="00E528B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Przedsiębiorca jako profesjonalny</w:t>
      </w:r>
      <w:r w:rsidR="00D54633" w:rsidRPr="00907583">
        <w:rPr>
          <w:rFonts w:asciiTheme="minorHAnsi" w:hAnsiTheme="minorHAnsi" w:cstheme="minorHAnsi"/>
        </w:rPr>
        <w:t xml:space="preserve"> </w:t>
      </w:r>
      <w:r w:rsidRPr="00907583">
        <w:rPr>
          <w:rFonts w:asciiTheme="minorHAnsi" w:hAnsiTheme="minorHAnsi" w:cstheme="minorHAnsi"/>
        </w:rPr>
        <w:t xml:space="preserve">uczestnik obrotu powinien mieć świadomość obowiązujących przepisów prawa w zakresie prowadzonej przez niego działalności. </w:t>
      </w:r>
      <w:r w:rsidR="0043795D" w:rsidRPr="00907583">
        <w:rPr>
          <w:rFonts w:asciiTheme="minorHAnsi" w:hAnsiTheme="minorHAnsi" w:cstheme="minorHAnsi"/>
        </w:rPr>
        <w:t xml:space="preserve">Zgodnie z Wyrokiem Naczelnego Sądu Administracyjnego z dnia 11 sierpnia 2022 r. II GSK 541/19 „Nawet jednorazowe naruszenie obowiązków, określonych w art. 4 ustawy o informowaniu o cenach towarów i usług stanowi delikt administracyjny. Natomiast z mocy art. 6 ust. 1 tej ustawy, każdy przedsiębiorca, dopuszczający się takiego deliktu, podlega administracyjnej karze pieniężnej. Okoliczności </w:t>
      </w:r>
      <w:r w:rsidR="0043795D" w:rsidRPr="00907583">
        <w:rPr>
          <w:rFonts w:asciiTheme="minorHAnsi" w:hAnsiTheme="minorHAnsi" w:cstheme="minorHAnsi"/>
        </w:rPr>
        <w:lastRenderedPageBreak/>
        <w:t>konkretnego naruszenia tych obowiązków, mają jedynie znaczenie przy ustalaniu wysokości kary pieniężnej. Niewątpliwie właściwy organ administracji, określając wysokość kary, winien uwzględnić zarówno stopień naruszenia obowiązków, o których mowa w art. 4 ustawy</w:t>
      </w:r>
      <w:r w:rsidR="00D54633" w:rsidRPr="00907583">
        <w:rPr>
          <w:rFonts w:asciiTheme="minorHAnsi" w:hAnsiTheme="minorHAnsi" w:cstheme="minorHAnsi"/>
        </w:rPr>
        <w:t xml:space="preserve"> </w:t>
      </w:r>
      <w:r w:rsidR="0043795D" w:rsidRPr="00907583">
        <w:rPr>
          <w:rFonts w:asciiTheme="minorHAnsi" w:hAnsiTheme="minorHAnsi" w:cstheme="minorHAnsi"/>
        </w:rPr>
        <w:t xml:space="preserve">o informowaniu o cenach towarów i usług, jak i dotychczasową działalność przedsiębiorcy oraz wielkość jego obrotów i przychodu (art. 6 ust. 3 tej ustawy).”  </w:t>
      </w:r>
    </w:p>
    <w:p w14:paraId="1E156C3C" w14:textId="77777777" w:rsidR="0043795D" w:rsidRPr="00907583" w:rsidRDefault="0043795D" w:rsidP="00907583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1" w:name="_Hlk151626155"/>
      <w:r w:rsidRPr="00907583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1"/>
      <w:r w:rsidRPr="00907583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36E5EA80" w14:textId="77777777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2D620CE3" w14:textId="77777777" w:rsidR="0043795D" w:rsidRPr="00907583" w:rsidRDefault="0043795D" w:rsidP="00907583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2" w:name="_Hlk137536132"/>
      <w:r w:rsidRPr="00907583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1FC1D5F" w14:textId="75CB8061" w:rsidR="00BD3FCA" w:rsidRPr="00907583" w:rsidRDefault="00BD3FCA" w:rsidP="00907583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>W miejscu świadczenia usług</w:t>
      </w:r>
      <w:r w:rsidR="00C151CB" w:rsidRPr="00907583">
        <w:rPr>
          <w:rFonts w:asciiTheme="minorHAnsi" w:eastAsiaTheme="minorHAnsi" w:hAnsiTheme="minorHAnsi" w:cstheme="minorHAnsi"/>
          <w:lang w:eastAsia="en-US"/>
        </w:rPr>
        <w:t xml:space="preserve"> w zakresie gastronomii</w:t>
      </w:r>
      <w:r w:rsidRPr="00907583">
        <w:rPr>
          <w:rFonts w:asciiTheme="minorHAnsi" w:eastAsiaTheme="minorHAnsi" w:hAnsiTheme="minorHAnsi" w:cstheme="minorHAnsi"/>
          <w:lang w:eastAsia="en-US"/>
        </w:rPr>
        <w:t>:</w:t>
      </w:r>
    </w:p>
    <w:p w14:paraId="2FFF93F7" w14:textId="54E85B98" w:rsidR="00BD3FCA" w:rsidRPr="00907583" w:rsidRDefault="00E26773" w:rsidP="00907583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- </w:t>
      </w:r>
      <w:r w:rsidR="00BD3FCA" w:rsidRPr="00907583">
        <w:rPr>
          <w:rFonts w:asciiTheme="minorHAnsi" w:eastAsiaTheme="minorHAnsi" w:hAnsiTheme="minorHAnsi" w:cstheme="minorHAnsi"/>
          <w:lang w:eastAsia="en-US"/>
        </w:rPr>
        <w:t xml:space="preserve">przy 25  pozycjach (spośród 42 sprawdzonych), co daje niemalże 60 % zakwestionowanych pozycji spośród sprawdzonych - w cenniku nie zawarto informacji umożliwiających konsumentom identyfikację ceny </w:t>
      </w:r>
      <w:r w:rsidR="00FA5D2B" w:rsidRPr="00907583">
        <w:rPr>
          <w:rFonts w:asciiTheme="minorHAnsi" w:eastAsiaTheme="minorHAnsi" w:hAnsiTheme="minorHAnsi" w:cstheme="minorHAnsi"/>
          <w:lang w:eastAsia="en-US"/>
        </w:rPr>
        <w:br/>
      </w:r>
      <w:r w:rsidR="00BD3FCA" w:rsidRPr="00907583">
        <w:rPr>
          <w:rFonts w:asciiTheme="minorHAnsi" w:eastAsiaTheme="minorHAnsi" w:hAnsiTheme="minorHAnsi" w:cstheme="minorHAnsi"/>
          <w:lang w:eastAsia="en-US"/>
        </w:rPr>
        <w:t xml:space="preserve">z potrawą lub wyrobem poprzez brak uwidocznienia ilości potrawy lub wyrobu, do których odnoszą się uwidocznione ceny (pozycje 1- 25), co narusza art. 4 ust. 1. ustawy z dnia 9 maja 2014 r. o informowaniu o cenach towarów i usług. Ponadto narusza § 9 ust. 2 w zw. z ust. 1 rozporządzenia Ministra Rozwoju </w:t>
      </w:r>
      <w:r w:rsidR="00FA5D2B" w:rsidRPr="00907583">
        <w:rPr>
          <w:rFonts w:asciiTheme="minorHAnsi" w:eastAsiaTheme="minorHAnsi" w:hAnsiTheme="minorHAnsi" w:cstheme="minorHAnsi"/>
          <w:lang w:eastAsia="en-US"/>
        </w:rPr>
        <w:br/>
      </w:r>
      <w:r w:rsidR="00BD3FCA" w:rsidRPr="00907583">
        <w:rPr>
          <w:rFonts w:asciiTheme="minorHAnsi" w:eastAsiaTheme="minorHAnsi" w:hAnsiTheme="minorHAnsi" w:cstheme="minorHAnsi"/>
          <w:lang w:eastAsia="en-US"/>
        </w:rPr>
        <w:t xml:space="preserve">i Technologii z dnia 19 grudnia 2022 r. w sprawie uwidaczniania cen towarów i usług, </w:t>
      </w:r>
    </w:p>
    <w:p w14:paraId="7ADC2505" w14:textId="2A21BCB8" w:rsidR="00BD3FCA" w:rsidRPr="00907583" w:rsidRDefault="00E26773" w:rsidP="00907583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- </w:t>
      </w:r>
      <w:r w:rsidR="00BD3FCA" w:rsidRPr="00907583">
        <w:rPr>
          <w:rFonts w:asciiTheme="minorHAnsi" w:eastAsiaTheme="minorHAnsi" w:hAnsiTheme="minorHAnsi" w:cstheme="minorHAnsi"/>
          <w:lang w:eastAsia="en-US"/>
        </w:rPr>
        <w:t xml:space="preserve">przy 8 (spośród 8 sprawdzony) partiach potraw lub wyrobów oferowanych do sprzedaży w ladzie chłodniczej nie uwidoczniono jednocześnie ceny, nazw i ilości oferowanych potraw lub wyrobów (pozycje 26-33), </w:t>
      </w:r>
      <w:r w:rsidR="008670E1" w:rsidRPr="00907583">
        <w:rPr>
          <w:rFonts w:asciiTheme="minorHAnsi" w:eastAsiaTheme="minorHAnsi" w:hAnsiTheme="minorHAnsi" w:cstheme="minorHAnsi"/>
          <w:lang w:eastAsia="en-US"/>
        </w:rPr>
        <w:br/>
      </w:r>
      <w:r w:rsidR="00BD3FCA" w:rsidRPr="00907583">
        <w:rPr>
          <w:rFonts w:asciiTheme="minorHAnsi" w:eastAsiaTheme="minorHAnsi" w:hAnsiTheme="minorHAnsi" w:cstheme="minorHAnsi"/>
          <w:lang w:eastAsia="en-US"/>
        </w:rPr>
        <w:t xml:space="preserve">co narusza art. 4 ust. 1. ustawy z dnia 9 maja 2014 r. o informowaniu o cenach towarów i usług. Ponadto narusza § 9 ust. 1 i 2 rozporządzenia Ministra Rozwoju i Technologii z dnia 19 grudnia 2022 r. </w:t>
      </w:r>
      <w:r w:rsidR="00FA5D2B" w:rsidRPr="00907583">
        <w:rPr>
          <w:rFonts w:asciiTheme="minorHAnsi" w:eastAsiaTheme="minorHAnsi" w:hAnsiTheme="minorHAnsi" w:cstheme="minorHAnsi"/>
          <w:lang w:eastAsia="en-US"/>
        </w:rPr>
        <w:br/>
      </w:r>
      <w:r w:rsidR="00BD3FCA" w:rsidRPr="00907583">
        <w:rPr>
          <w:rFonts w:asciiTheme="minorHAnsi" w:eastAsiaTheme="minorHAnsi" w:hAnsiTheme="minorHAnsi" w:cstheme="minorHAnsi"/>
          <w:lang w:eastAsia="en-US"/>
        </w:rPr>
        <w:t>w sprawie uwidaczniania cen towarów i usług.</w:t>
      </w:r>
    </w:p>
    <w:p w14:paraId="6A853D28" w14:textId="77777777" w:rsidR="00BD3FCA" w:rsidRPr="00907583" w:rsidRDefault="00BD3FCA" w:rsidP="00907583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Nadto w ww. miejscu w zakresie sprzedaży detalicznej zakwestionowano 34 spośród sprawdzonych 50  partii towarów (100 % oferty): </w:t>
      </w:r>
    </w:p>
    <w:p w14:paraId="1488099E" w14:textId="34305C69" w:rsidR="00BD3FCA" w:rsidRPr="00907583" w:rsidRDefault="00E26773" w:rsidP="00907583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lastRenderedPageBreak/>
        <w:t xml:space="preserve">- </w:t>
      </w:r>
      <w:r w:rsidR="00BD3FCA" w:rsidRPr="00907583">
        <w:rPr>
          <w:rFonts w:asciiTheme="minorHAnsi" w:eastAsiaTheme="minorHAnsi" w:hAnsiTheme="minorHAnsi" w:cstheme="minorHAnsi"/>
          <w:lang w:eastAsia="en-US"/>
        </w:rPr>
        <w:t xml:space="preserve">przy 21 partiach towarów stwierdzono brak uwidocznienia ich cen oraz cen jednostkowych </w:t>
      </w:r>
      <w:r w:rsidR="008670E1" w:rsidRPr="00907583">
        <w:rPr>
          <w:rFonts w:asciiTheme="minorHAnsi" w:eastAsiaTheme="minorHAnsi" w:hAnsiTheme="minorHAnsi" w:cstheme="minorHAnsi"/>
          <w:lang w:eastAsia="en-US"/>
        </w:rPr>
        <w:br/>
      </w:r>
      <w:r w:rsidR="00BD3FCA" w:rsidRPr="00907583">
        <w:rPr>
          <w:rFonts w:asciiTheme="minorHAnsi" w:eastAsiaTheme="minorHAnsi" w:hAnsiTheme="minorHAnsi" w:cstheme="minorHAnsi"/>
          <w:lang w:eastAsia="en-US"/>
        </w:rPr>
        <w:t xml:space="preserve">(pozycje 34-54), </w:t>
      </w:r>
    </w:p>
    <w:p w14:paraId="41E59CF5" w14:textId="302100E1" w:rsidR="00BD3FCA" w:rsidRPr="00907583" w:rsidRDefault="00E26773" w:rsidP="00907583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 - </w:t>
      </w:r>
      <w:r w:rsidR="00BD3FCA" w:rsidRPr="00907583">
        <w:rPr>
          <w:rFonts w:asciiTheme="minorHAnsi" w:eastAsiaTheme="minorHAnsi" w:hAnsiTheme="minorHAnsi" w:cstheme="minorHAnsi"/>
          <w:lang w:eastAsia="en-US"/>
        </w:rPr>
        <w:t>przy 13 partiach towarów stwierdzono brak uwidocznienia ich cen (pozycje 55-67),</w:t>
      </w:r>
    </w:p>
    <w:p w14:paraId="20C34370" w14:textId="77777777" w:rsidR="00BD3FCA" w:rsidRPr="00907583" w:rsidRDefault="00BD3FCA" w:rsidP="00907583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usług. Ponadto narusza § 3 ust. 1 rozporządzenia Ministra Rozwoju i Technologii z dnia 19 grudnia 2022 r. w sprawie uwidaczniania cen towarów i usług.</w:t>
      </w:r>
    </w:p>
    <w:p w14:paraId="69C9BDBC" w14:textId="2C4503E3" w:rsidR="00BD3FCA" w:rsidRPr="00907583" w:rsidRDefault="00BD3FCA" w:rsidP="00907583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Kontroli podlegał punkt, w którym pierwszoplanowa jest działalność usługowa w zakresie związanym </w:t>
      </w:r>
      <w:r w:rsidR="00142511" w:rsidRPr="00907583">
        <w:rPr>
          <w:rFonts w:asciiTheme="minorHAnsi" w:eastAsiaTheme="minorHAnsi" w:hAnsiTheme="minorHAnsi" w:cstheme="minorHAnsi"/>
          <w:lang w:eastAsia="en-US"/>
        </w:rPr>
        <w:br/>
      </w:r>
      <w:r w:rsidRPr="00907583">
        <w:rPr>
          <w:rFonts w:asciiTheme="minorHAnsi" w:eastAsiaTheme="minorHAnsi" w:hAnsiTheme="minorHAnsi" w:cstheme="minorHAnsi"/>
          <w:lang w:eastAsia="en-US"/>
        </w:rPr>
        <w:t>z rozrywką, natomiast działalność w zakresie gastronomii oraz sprzedaży detalicznej jest drugoplanowa.</w:t>
      </w:r>
      <w:r w:rsidR="00142511" w:rsidRPr="009075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07583">
        <w:rPr>
          <w:rFonts w:asciiTheme="minorHAnsi" w:eastAsiaTheme="minorHAnsi" w:hAnsiTheme="minorHAnsi" w:cstheme="minorHAnsi"/>
          <w:lang w:eastAsia="en-US"/>
        </w:rPr>
        <w:t xml:space="preserve">Niemniej jednak należy mieć na uwadze fakt, że brak nazwy potrawy lub wyrobu uniemożliwił konsumentowi identyfikację ceny z potrawą lub wyrobem, brak uwidocznienia ilości potraw i wyrobów utrudniał konsumentowi poznanie i porównanie ich wartości oraz określenie czy zakup danej potrawy lub wyrobu jest dla konsumenta opłacalny. Tym samym stwierdzone w dniu kontroli naruszenie nieodwracalnie pozbawiło pewną grupę konsumentów prawa do uzyskania przysługujących im istotnych informacji. </w:t>
      </w:r>
    </w:p>
    <w:p w14:paraId="21C1FB99" w14:textId="3271CC36" w:rsidR="00BD3FCA" w:rsidRPr="00907583" w:rsidRDefault="00BD3FCA" w:rsidP="00907583">
      <w:pPr>
        <w:tabs>
          <w:tab w:val="left" w:pos="0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Natomiast brak uwidocznienia cen oraz cen jednostkowych uniemożliwił konsumentowi poznanie </w:t>
      </w:r>
      <w:r w:rsidRPr="00907583">
        <w:rPr>
          <w:rFonts w:asciiTheme="minorHAnsi" w:eastAsiaTheme="minorHAnsi" w:hAnsiTheme="minorHAnsi" w:cstheme="minorHAnsi"/>
          <w:lang w:eastAsia="en-US"/>
        </w:rPr>
        <w:br/>
        <w:t xml:space="preserve">i porównanie cen. Tym samym także z tego względu konsument pozbawiony został istotnych informacji, </w:t>
      </w:r>
      <w:r w:rsidR="00142511" w:rsidRPr="00907583">
        <w:rPr>
          <w:rFonts w:asciiTheme="minorHAnsi" w:eastAsiaTheme="minorHAnsi" w:hAnsiTheme="minorHAnsi" w:cstheme="minorHAnsi"/>
          <w:lang w:eastAsia="en-US"/>
        </w:rPr>
        <w:br/>
      </w:r>
      <w:r w:rsidRPr="00907583">
        <w:rPr>
          <w:rFonts w:asciiTheme="minorHAnsi" w:eastAsiaTheme="minorHAnsi" w:hAnsiTheme="minorHAnsi" w:cstheme="minorHAnsi"/>
          <w:lang w:eastAsia="en-US"/>
        </w:rPr>
        <w:t xml:space="preserve">na podstawie których dokonuje zakupu. Mając na uwadze powyższe, interes konsumenta został naruszony </w:t>
      </w:r>
      <w:r w:rsidR="00142511" w:rsidRPr="00907583">
        <w:rPr>
          <w:rFonts w:asciiTheme="minorHAnsi" w:eastAsiaTheme="minorHAnsi" w:hAnsiTheme="minorHAnsi" w:cstheme="minorHAnsi"/>
          <w:lang w:eastAsia="en-US"/>
        </w:rPr>
        <w:br/>
      </w:r>
      <w:r w:rsidRPr="00907583">
        <w:rPr>
          <w:rFonts w:asciiTheme="minorHAnsi" w:eastAsiaTheme="minorHAnsi" w:hAnsiTheme="minorHAnsi" w:cstheme="minorHAnsi"/>
          <w:lang w:eastAsia="en-US"/>
        </w:rPr>
        <w:t>w istotnym stopniu.</w:t>
      </w:r>
      <w:r w:rsidR="00390C1F" w:rsidRPr="009075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07583">
        <w:rPr>
          <w:rFonts w:asciiTheme="minorHAnsi" w:eastAsiaTheme="minorHAnsi" w:hAnsiTheme="minorHAnsi" w:cstheme="minorHAnsi"/>
          <w:lang w:eastAsia="en-US"/>
        </w:rPr>
        <w:t>Naruszenie prawa zostało stwierdzone 10.04.2025 r</w:t>
      </w:r>
      <w:bookmarkStart w:id="13" w:name="_Hlk201571605"/>
      <w:r w:rsidRPr="00907583">
        <w:rPr>
          <w:rFonts w:asciiTheme="minorHAnsi" w:eastAsiaTheme="minorHAnsi" w:hAnsiTheme="minorHAnsi" w:cstheme="minorHAnsi"/>
          <w:lang w:eastAsia="en-US"/>
        </w:rPr>
        <w:t>.</w:t>
      </w:r>
      <w:r w:rsidR="00C354BE" w:rsidRPr="009075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07583">
        <w:rPr>
          <w:rFonts w:asciiTheme="minorHAnsi" w:eastAsiaTheme="minorHAnsi" w:hAnsiTheme="minorHAnsi" w:cstheme="minorHAnsi"/>
          <w:lang w:eastAsia="en-US"/>
        </w:rPr>
        <w:t>Stwierdzone nieprawidłowości zostały naprawione w toku kontroli.</w:t>
      </w:r>
    </w:p>
    <w:bookmarkEnd w:id="13"/>
    <w:p w14:paraId="68B3F676" w14:textId="77777777" w:rsidR="0043795D" w:rsidRPr="00907583" w:rsidRDefault="0043795D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Pr="00907583">
        <w:rPr>
          <w:rFonts w:asciiTheme="minorHAnsi" w:hAnsiTheme="minorHAnsi" w:cstheme="minorHAnsi"/>
        </w:rPr>
        <w:br/>
        <w:t>lub naprawienia szkody poniesionej przez konsumentów, uzyskane przez przedsiębiorców korzyści majątkowe lub straty w związku z naruszeniem tych obowiązków:</w:t>
      </w:r>
    </w:p>
    <w:p w14:paraId="163E6C13" w14:textId="77777777" w:rsidR="00390C1F" w:rsidRPr="00907583" w:rsidRDefault="00390C1F" w:rsidP="00907583">
      <w:pPr>
        <w:tabs>
          <w:tab w:val="left" w:pos="0"/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14" w:name="_Hlk207793678"/>
      <w:r w:rsidRPr="00907583">
        <w:rPr>
          <w:rFonts w:asciiTheme="minorHAnsi" w:hAnsiTheme="minorHAnsi" w:cstheme="minorHAnsi"/>
        </w:rPr>
        <w:t>W oparciu o wpis do Krajowego Rejestru Sądowego ustalono, że przedsiębiorca został zarejestrowany</w:t>
      </w:r>
      <w:r w:rsidRPr="00907583">
        <w:rPr>
          <w:rFonts w:asciiTheme="minorHAnsi" w:hAnsiTheme="minorHAnsi" w:cstheme="minorHAnsi"/>
        </w:rPr>
        <w:br/>
        <w:t>w Rejestrze Przedsiębiorców 24.06.2021 r.</w:t>
      </w:r>
    </w:p>
    <w:p w14:paraId="73C4D783" w14:textId="411DFC03" w:rsidR="00390C1F" w:rsidRPr="00907583" w:rsidRDefault="00390C1F" w:rsidP="00907583">
      <w:pPr>
        <w:tabs>
          <w:tab w:val="left" w:pos="0"/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Mazowiecki Wojewódzki Inspektor Inspekcji Handlowej nie stwierdził wcześniejszego naruszenia przez  przedsiębiorcę przepisów z zakresu obowiązku informowania o cenach.</w:t>
      </w:r>
      <w:r w:rsidR="00142511" w:rsidRPr="00907583">
        <w:rPr>
          <w:rFonts w:asciiTheme="minorHAnsi" w:hAnsiTheme="minorHAnsi" w:cstheme="minorHAnsi"/>
        </w:rPr>
        <w:t xml:space="preserve"> </w:t>
      </w:r>
    </w:p>
    <w:bookmarkEnd w:id="14"/>
    <w:p w14:paraId="5757CFF4" w14:textId="747EF4E7" w:rsidR="007B16C8" w:rsidRPr="00907583" w:rsidRDefault="007B16C8" w:rsidP="00907583">
      <w:pPr>
        <w:tabs>
          <w:tab w:val="left" w:pos="0"/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Strona przekazała informacje w zakresie </w:t>
      </w:r>
      <w:bookmarkStart w:id="15" w:name="_Hlk208309592"/>
      <w:r w:rsidRPr="00907583">
        <w:rPr>
          <w:rFonts w:asciiTheme="minorHAnsi" w:hAnsiTheme="minorHAnsi" w:cstheme="minorHAnsi"/>
        </w:rPr>
        <w:t>uzyskanych korzyściach majątkowych w związku z naruszeniem ww. obowiązków</w:t>
      </w:r>
      <w:bookmarkEnd w:id="15"/>
      <w:r w:rsidRPr="00907583">
        <w:rPr>
          <w:rFonts w:asciiTheme="minorHAnsi" w:hAnsiTheme="minorHAnsi" w:cstheme="minorHAnsi"/>
        </w:rPr>
        <w:t>.</w:t>
      </w:r>
    </w:p>
    <w:p w14:paraId="1C6E4E5E" w14:textId="77777777" w:rsidR="0043795D" w:rsidRPr="00907583" w:rsidRDefault="0043795D" w:rsidP="00907583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907583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4EC13FFE" w14:textId="2DE13B29" w:rsidR="0043795D" w:rsidRPr="00907583" w:rsidRDefault="0043795D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Przedsiębiorca przekazał informacj</w:t>
      </w:r>
      <w:r w:rsidR="007E2A66" w:rsidRPr="00907583">
        <w:rPr>
          <w:rFonts w:asciiTheme="minorHAnsi" w:hAnsiTheme="minorHAnsi" w:cstheme="minorHAnsi"/>
        </w:rPr>
        <w:t>e</w:t>
      </w:r>
      <w:r w:rsidRPr="00907583">
        <w:rPr>
          <w:rFonts w:asciiTheme="minorHAnsi" w:hAnsiTheme="minorHAnsi" w:cstheme="minorHAnsi"/>
        </w:rPr>
        <w:t xml:space="preserve"> o wielkości przychodu za </w:t>
      </w:r>
      <w:r w:rsidR="007B16C8" w:rsidRPr="00907583">
        <w:rPr>
          <w:rFonts w:asciiTheme="minorHAnsi" w:hAnsiTheme="minorHAnsi" w:cstheme="minorHAnsi"/>
        </w:rPr>
        <w:t>2024 rok</w:t>
      </w:r>
      <w:r w:rsidR="00142511" w:rsidRPr="00907583">
        <w:rPr>
          <w:rFonts w:asciiTheme="minorHAnsi" w:hAnsiTheme="minorHAnsi" w:cstheme="minorHAnsi"/>
        </w:rPr>
        <w:t>.</w:t>
      </w:r>
      <w:r w:rsidRPr="00907583">
        <w:rPr>
          <w:rFonts w:asciiTheme="minorHAnsi" w:hAnsiTheme="minorHAnsi" w:cstheme="minorHAnsi"/>
        </w:rPr>
        <w:t xml:space="preserve"> </w:t>
      </w:r>
    </w:p>
    <w:p w14:paraId="66C0D6ED" w14:textId="77777777" w:rsidR="0043795D" w:rsidRPr="00907583" w:rsidRDefault="0043795D" w:rsidP="00907583">
      <w:pPr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lastRenderedPageBreak/>
        <w:t>Sankcje nałożone na przedsiębiorcę za to samo naruszenie w innych państwach członkowskich UE:</w:t>
      </w:r>
    </w:p>
    <w:p w14:paraId="0F023245" w14:textId="77777777" w:rsidR="0043795D" w:rsidRPr="00907583" w:rsidRDefault="0043795D" w:rsidP="00907583">
      <w:pPr>
        <w:spacing w:line="360" w:lineRule="auto"/>
        <w:rPr>
          <w:rFonts w:asciiTheme="minorHAnsi" w:hAnsiTheme="minorHAnsi" w:cstheme="minorHAnsi"/>
          <w:color w:val="000000"/>
        </w:rPr>
      </w:pPr>
      <w:r w:rsidRPr="00907583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624F3152" w14:textId="77777777" w:rsidR="0043795D" w:rsidRPr="00907583" w:rsidRDefault="0043795D" w:rsidP="00907583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907583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07583">
        <w:rPr>
          <w:rFonts w:asciiTheme="minorHAnsi" w:eastAsiaTheme="minorHAnsi" w:hAnsiTheme="minorHAnsi" w:cstheme="minorHAnsi"/>
          <w:lang w:eastAsia="en-US"/>
        </w:rPr>
        <w:t xml:space="preserve">, Warszawa 2019). </w:t>
      </w:r>
    </w:p>
    <w:p w14:paraId="64B0A3B6" w14:textId="7FCD0A19" w:rsidR="0043795D" w:rsidRPr="00907583" w:rsidRDefault="0043795D" w:rsidP="00907583">
      <w:pPr>
        <w:tabs>
          <w:tab w:val="left" w:pos="0"/>
        </w:tabs>
        <w:spacing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 ocenie organu nie ma podstaw do odstąpienia od nałożenia administracyjnej kary pieniężnej na podstawie art. 189f § 1 pkt 1 kpa, ponieważ jak wykazano powyżej w przedmiotowej sprawie waga naruszenia nie była znikoma.</w:t>
      </w:r>
    </w:p>
    <w:p w14:paraId="67856198" w14:textId="77777777" w:rsidR="0043795D" w:rsidRPr="00907583" w:rsidRDefault="0043795D" w:rsidP="00907583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>Nie ma także zastosowania regulacja przepisu art. 189f § 1 pkt 2 kpa, gdyż za to samo zachowanie na stronę nie została uprzednio nałożona sankcja przez inny uprawniony organ administracji publicznej.</w:t>
      </w:r>
      <w:bookmarkEnd w:id="12"/>
      <w:r w:rsidRPr="0090758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02FDF451" w14:textId="77777777" w:rsidR="0043795D" w:rsidRPr="00907583" w:rsidRDefault="0043795D" w:rsidP="00907583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 o stwierdzonym naruszeniu prawa, określając termin i sposób powiadomienia. </w:t>
      </w:r>
    </w:p>
    <w:p w14:paraId="639270B6" w14:textId="77777777" w:rsidR="0043795D" w:rsidRPr="00907583" w:rsidRDefault="0043795D" w:rsidP="00907583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 xml:space="preserve">Zgodnie z art. 189f § 3 kpa, organ administracji publicznej w przypadkach, o których mowa w § 2, odstępuje od nałożenia administracyjnej kary pieniężnej i poprzestaje na pouczeniu, jeżeli strona przedstawiła dowody, potwierdzające wykonanie postanowienia. </w:t>
      </w:r>
    </w:p>
    <w:p w14:paraId="03FAD32F" w14:textId="1AE31F79" w:rsidR="0043795D" w:rsidRPr="00907583" w:rsidRDefault="0043795D" w:rsidP="00907583">
      <w:pPr>
        <w:tabs>
          <w:tab w:val="left" w:pos="0"/>
          <w:tab w:val="left" w:pos="462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>Organ zauważa, że charakter naruszeń, jakich dopuściła się strona, wyklucza możliwość usunięcia skutków naruszenia. Warunkiem odstąpienia od nałożenia administracyjnej kary pieniężnej jest  przywrócenie stanu zgodnego z prawem, naruszonego przez zachowanie stanowiące podstawę odpowiedzialności</w:t>
      </w:r>
      <w:r w:rsidR="002B71D2" w:rsidRPr="00907583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07583">
        <w:rPr>
          <w:rFonts w:asciiTheme="minorHAnsi" w:eastAsiaTheme="minorHAnsi" w:hAnsiTheme="minorHAnsi" w:cstheme="minorHAnsi"/>
          <w:lang w:eastAsia="en-US"/>
        </w:rPr>
        <w:t>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Sygn. akt VI SA/</w:t>
      </w:r>
      <w:proofErr w:type="spellStart"/>
      <w:r w:rsidRPr="00907583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Pr="00907583">
        <w:rPr>
          <w:rFonts w:asciiTheme="minorHAnsi" w:eastAsiaTheme="minorHAnsi" w:hAnsiTheme="minorHAnsi" w:cstheme="minorHAnsi"/>
          <w:lang w:eastAsia="en-US"/>
        </w:rPr>
        <w:t xml:space="preserve"> 991/19). </w:t>
      </w:r>
    </w:p>
    <w:p w14:paraId="36B265EF" w14:textId="5CF14D24" w:rsidR="00390C1F" w:rsidRPr="00907583" w:rsidRDefault="0043795D" w:rsidP="00907583">
      <w:pPr>
        <w:tabs>
          <w:tab w:val="left" w:pos="0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907583">
        <w:rPr>
          <w:rFonts w:asciiTheme="minorHAnsi" w:hAnsiTheme="minorHAnsi" w:cstheme="minorHAnsi"/>
        </w:rPr>
        <w:lastRenderedPageBreak/>
        <w:t xml:space="preserve">W przedmiotowej sprawie przedsiębiorca zaprzestał naruszenia, jednakże nie usunął skutków naruszenia prawa, albowiem zaistniałe naruszenie prawa stwierdzone w dniu kontroli nieodwracalnie pozbawiło pewną grupę konsumentów prawa do uzyskania przysługujących im istotnych informacji. </w:t>
      </w:r>
      <w:r w:rsidRPr="00907583">
        <w:rPr>
          <w:rFonts w:asciiTheme="minorHAnsi" w:hAnsiTheme="minorHAnsi" w:cstheme="minorHAnsi"/>
          <w:color w:val="000000" w:themeColor="text1"/>
        </w:rPr>
        <w:t>W związku z powyższym, w ocenie organu nie ma podstaw do odstąpienia od nałożenia administracyjnej kary pieniężnej. Nie można uznać, że w przedmiotowej sprawie waga naruszenia prawa była znikoma, z powodu istotnego naruszenia interesu konsumentów, którzy pozbawieni byli informacji o ilości oferowanych potraw lub wyrobów</w:t>
      </w:r>
      <w:r w:rsidR="00390C1F" w:rsidRPr="00907583">
        <w:rPr>
          <w:rFonts w:asciiTheme="minorHAnsi" w:hAnsiTheme="minorHAnsi" w:cstheme="minorHAnsi"/>
          <w:color w:val="000000" w:themeColor="text1"/>
        </w:rPr>
        <w:t>,</w:t>
      </w:r>
      <w:r w:rsidRPr="00907583">
        <w:rPr>
          <w:rFonts w:asciiTheme="minorHAnsi" w:hAnsiTheme="minorHAnsi" w:cstheme="minorHAnsi"/>
          <w:color w:val="000000" w:themeColor="text1"/>
        </w:rPr>
        <w:t xml:space="preserve"> </w:t>
      </w:r>
      <w:r w:rsidR="00390C1F" w:rsidRPr="00907583">
        <w:rPr>
          <w:rFonts w:asciiTheme="minorHAnsi" w:hAnsiTheme="minorHAnsi" w:cstheme="minorHAnsi"/>
          <w:color w:val="000000" w:themeColor="text1"/>
        </w:rPr>
        <w:t>ich nazwie oraz cenach i cenach jednostkowych w zakresie prowadzonej sprzedaży detalicznej.</w:t>
      </w:r>
    </w:p>
    <w:p w14:paraId="1B5AF6D6" w14:textId="77777777" w:rsidR="0043795D" w:rsidRPr="00907583" w:rsidRDefault="0043795D" w:rsidP="00907583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907583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907583">
        <w:rPr>
          <w:rFonts w:asciiTheme="minorHAnsi" w:eastAsiaTheme="minorHAnsi" w:hAnsiTheme="minorHAnsi" w:cstheme="minorHAnsi"/>
          <w:lang w:eastAsia="en-US"/>
        </w:rPr>
        <w:br/>
        <w:t>w sprawie ochrony konsumenta przez podawanie cen produktów oferowanych konsumentom (Dz. Urz. WE L Nr 80, s. 27), kary za naruszenie przepisów ustawy o informowaniu o cenach towarów i usług muszą</w:t>
      </w:r>
      <w:r w:rsidRPr="00907583">
        <w:rPr>
          <w:rFonts w:asciiTheme="minorHAnsi" w:eastAsiaTheme="minorHAnsi" w:hAnsiTheme="minorHAnsi" w:cstheme="minorHAnsi"/>
          <w:lang w:eastAsia="en-US"/>
        </w:rPr>
        <w:br/>
        <w:t>być skuteczne, proporcjonalne i odstraszające.</w:t>
      </w:r>
    </w:p>
    <w:p w14:paraId="0BBC288B" w14:textId="77777777" w:rsidR="0043795D" w:rsidRPr="00907583" w:rsidRDefault="0043795D" w:rsidP="00907583">
      <w:pPr>
        <w:tabs>
          <w:tab w:val="left" w:pos="0"/>
          <w:tab w:val="left" w:pos="462"/>
        </w:tabs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907583">
        <w:rPr>
          <w:rFonts w:asciiTheme="minorHAnsi" w:eastAsiaTheme="minorHAnsi" w:hAnsiTheme="minorHAnsi" w:cstheme="minorHAnsi"/>
          <w:lang w:eastAsia="en-US"/>
        </w:rPr>
        <w:t>Zgodnie z art. 6 ust. 1 ustawy o informowaniu o cenach towarów i usług, kara pieniężna może być wymierzona do wysokości 20 000 zł.</w:t>
      </w:r>
    </w:p>
    <w:p w14:paraId="4C6C03D5" w14:textId="0922A845" w:rsidR="0043795D" w:rsidRPr="00907583" w:rsidRDefault="0043795D" w:rsidP="00907583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Mając na uwadze ww. przesłanki, Mazowiecki Wojewódzki Inspektor Inspekcji Handlowej uznał, że przedsiębiorcy </w:t>
      </w:r>
      <w:r w:rsidR="00262020" w:rsidRPr="00907583">
        <w:rPr>
          <w:rFonts w:asciiTheme="minorHAnsi" w:hAnsiTheme="minorHAnsi" w:cstheme="minorHAnsi"/>
        </w:rPr>
        <w:t>PICCOLO PARK SPÓŁKA Z OGRANICZONĄ ODPOWIEDZIALNOŚCIĄ z siedzibą w Legionowie</w:t>
      </w:r>
      <w:r w:rsidRPr="00907583">
        <w:rPr>
          <w:rFonts w:asciiTheme="minorHAnsi" w:hAnsiTheme="minorHAnsi" w:cstheme="minorHAnsi"/>
        </w:rPr>
        <w:t xml:space="preserve"> za naruszenie obowiązku wynikającego z art. 4 ust. 1 ww. ustawy</w:t>
      </w:r>
      <w:r w:rsidRPr="00907583">
        <w:rPr>
          <w:rFonts w:asciiTheme="minorHAnsi" w:eastAsiaTheme="minorHAnsi" w:hAnsiTheme="minorHAnsi" w:cstheme="minorHAnsi"/>
          <w:lang w:eastAsia="en-US"/>
        </w:rPr>
        <w:t>,</w:t>
      </w:r>
      <w:r w:rsidRPr="00907583">
        <w:rPr>
          <w:rFonts w:asciiTheme="minorHAnsi" w:hAnsiTheme="minorHAnsi" w:cstheme="minorHAnsi"/>
        </w:rPr>
        <w:t xml:space="preserve"> należy wymierzyć karę pieniężną przewidzianą w art. 6 ust. 1 w wysokości </w:t>
      </w:r>
      <w:r w:rsidR="00433788" w:rsidRPr="00907583">
        <w:rPr>
          <w:rFonts w:asciiTheme="minorHAnsi" w:hAnsiTheme="minorHAnsi" w:cstheme="minorHAnsi"/>
        </w:rPr>
        <w:t>4</w:t>
      </w:r>
      <w:r w:rsidRPr="00907583">
        <w:rPr>
          <w:rFonts w:asciiTheme="minorHAnsi" w:hAnsiTheme="minorHAnsi" w:cstheme="minorHAnsi"/>
        </w:rPr>
        <w:t xml:space="preserve"> 500 zł.</w:t>
      </w:r>
    </w:p>
    <w:p w14:paraId="66DBEA14" w14:textId="77777777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W związku z powyższym Mazowiecki Wojewódzki Inspektor Inspekcji Handlowej orzekł, jak w sentencji.</w:t>
      </w:r>
    </w:p>
    <w:p w14:paraId="00B4529F" w14:textId="00080D2F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433788" w:rsidRPr="00907583">
        <w:rPr>
          <w:rFonts w:asciiTheme="minorHAnsi" w:hAnsiTheme="minorHAnsi" w:cstheme="minorHAnsi"/>
        </w:rPr>
        <w:t>4</w:t>
      </w:r>
      <w:r w:rsidRPr="00907583">
        <w:rPr>
          <w:rFonts w:asciiTheme="minorHAnsi" w:hAnsiTheme="minorHAnsi" w:cstheme="minorHAnsi"/>
        </w:rPr>
        <w:t xml:space="preserve"> 500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 W myśl art. 8 ust. 1 ww. ustawy, do kar pieniężnych, w zakresie nieuregulowanym w ustawie, stosuje się odpowiednio przepisy działu III ustawy z dnia 29 sierpnia 1997 r. Ordynacja podatkowa (Dz. U. </w:t>
      </w:r>
      <w:r w:rsidR="002B71D2" w:rsidRPr="00907583">
        <w:rPr>
          <w:rFonts w:asciiTheme="minorHAnsi" w:hAnsiTheme="minorHAnsi" w:cstheme="minorHAnsi"/>
        </w:rPr>
        <w:br/>
      </w:r>
      <w:r w:rsidRPr="00907583">
        <w:rPr>
          <w:rFonts w:asciiTheme="minorHAnsi" w:hAnsiTheme="minorHAnsi" w:cstheme="minorHAnsi"/>
        </w:rPr>
        <w:t xml:space="preserve">z 2023 r. poz. 2383, ze zm.). Kara niezapłacona w terminie staje się zaległością podatkową w </w:t>
      </w:r>
      <w:r w:rsidRPr="00907583">
        <w:rPr>
          <w:rFonts w:asciiTheme="minorHAnsi" w:hAnsiTheme="minorHAnsi" w:cstheme="minorHAnsi"/>
        </w:rPr>
        <w:lastRenderedPageBreak/>
        <w:t>rozumieniu art. 51 § 1 Ordynacji podatkowej, od której zgodnie z art. 53 § 1 ww. ustawy, naliczane są odsetki za zwłokę.</w:t>
      </w:r>
    </w:p>
    <w:p w14:paraId="20D23E35" w14:textId="77777777" w:rsidR="0043795D" w:rsidRPr="00907583" w:rsidRDefault="0043795D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Pouczenie:</w:t>
      </w:r>
    </w:p>
    <w:p w14:paraId="2802093C" w14:textId="77777777" w:rsidR="005626DB" w:rsidRPr="00907583" w:rsidRDefault="005626DB" w:rsidP="00907583">
      <w:pPr>
        <w:spacing w:before="120" w:line="360" w:lineRule="auto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Zgodnie z art. 5 ust. 2 ustawy z dnia 15 grudnia 2000 r. o Inspekcji Handlowej (Dz. U. z 2025 r. poz. 229), art. 127 § 1 i § 2 kpa 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907583">
        <w:rPr>
          <w:rFonts w:asciiTheme="minorHAnsi" w:hAnsiTheme="minorHAnsi" w:cstheme="minorHAnsi"/>
        </w:rPr>
        <w:t>ePUAP</w:t>
      </w:r>
      <w:proofErr w:type="spellEnd"/>
      <w:r w:rsidRPr="00907583">
        <w:rPr>
          <w:rFonts w:asciiTheme="minorHAnsi" w:hAnsiTheme="minorHAnsi" w:cstheme="minorHAnsi"/>
        </w:rPr>
        <w:t>) Wojewódzkiego Inspektoratu Inspekcji Handlowej w Warszawie. Odwołanie wniesione na adres poczty elektronicznej organu (email) pozostawia się bez rozpoznania.</w:t>
      </w:r>
    </w:p>
    <w:p w14:paraId="115D3DA8" w14:textId="77777777" w:rsidR="005626DB" w:rsidRPr="00907583" w:rsidRDefault="005626DB" w:rsidP="00907583">
      <w:pPr>
        <w:spacing w:line="360" w:lineRule="auto"/>
        <w:rPr>
          <w:rFonts w:asciiTheme="minorHAnsi" w:hAnsiTheme="minorHAnsi" w:cstheme="minorHAnsi"/>
        </w:rPr>
      </w:pPr>
    </w:p>
    <w:p w14:paraId="041EE051" w14:textId="77777777" w:rsidR="0043795D" w:rsidRPr="00907583" w:rsidRDefault="0043795D" w:rsidP="00907583">
      <w:pPr>
        <w:autoSpaceDE w:val="0"/>
        <w:autoSpaceDN w:val="0"/>
        <w:adjustRightInd w:val="0"/>
        <w:spacing w:before="360" w:line="360" w:lineRule="auto"/>
        <w:ind w:left="2268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Z up. Mazowieckiego Wojewódzkiego Inspektora Inspekcji Handlowej</w:t>
      </w:r>
    </w:p>
    <w:p w14:paraId="2F902B37" w14:textId="77777777" w:rsidR="0043795D" w:rsidRPr="00907583" w:rsidRDefault="0043795D" w:rsidP="00907583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Agnieszka Cieślik</w:t>
      </w:r>
    </w:p>
    <w:p w14:paraId="48D6A1C4" w14:textId="77777777" w:rsidR="0043795D" w:rsidRPr="00907583" w:rsidRDefault="0043795D" w:rsidP="00907583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Z-ca Mazowieckiego Wojewódzkiego Inspektora Inspekcji Handlowej</w:t>
      </w:r>
    </w:p>
    <w:p w14:paraId="6D08AC4D" w14:textId="77777777" w:rsidR="0043795D" w:rsidRPr="00907583" w:rsidRDefault="0043795D" w:rsidP="00907583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/podpisano elektronicznie/</w:t>
      </w:r>
    </w:p>
    <w:p w14:paraId="00C6E67C" w14:textId="77777777" w:rsidR="0043795D" w:rsidRPr="00907583" w:rsidRDefault="0043795D" w:rsidP="00907583">
      <w:pPr>
        <w:spacing w:before="240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Otrzymują:</w:t>
      </w:r>
    </w:p>
    <w:p w14:paraId="61806726" w14:textId="77777777" w:rsidR="00E21A6E" w:rsidRPr="00907583" w:rsidRDefault="00262020" w:rsidP="00907583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PICCOLO PARK SPÓŁKA Z OGRANICZONĄ ODPOWIEDZIALNOŚCIĄ, </w:t>
      </w:r>
    </w:p>
    <w:p w14:paraId="6984D4B9" w14:textId="52B4146C" w:rsidR="0043795D" w:rsidRPr="00907583" w:rsidRDefault="00262020" w:rsidP="00907583">
      <w:pPr>
        <w:pStyle w:val="Akapitzlist"/>
        <w:rPr>
          <w:rFonts w:asciiTheme="minorHAnsi" w:hAnsiTheme="minorHAnsi" w:cstheme="minorHAnsi"/>
        </w:rPr>
      </w:pPr>
      <w:r w:rsidRPr="00907583">
        <w:rPr>
          <w:rFonts w:asciiTheme="minorHAnsi" w:hAnsiTheme="minorHAnsi" w:cstheme="minorHAnsi"/>
        </w:rPr>
        <w:t>ul. Zegrzyńska 1D, 05-119 Legionowo;</w:t>
      </w:r>
    </w:p>
    <w:p w14:paraId="21ACBF11" w14:textId="3FA62C54" w:rsidR="0043795D" w:rsidRPr="00907583" w:rsidRDefault="0043795D" w:rsidP="00907583">
      <w:pPr>
        <w:pStyle w:val="Akapitzlist"/>
        <w:numPr>
          <w:ilvl w:val="0"/>
          <w:numId w:val="5"/>
        </w:numPr>
        <w:rPr>
          <w:rFonts w:asciiTheme="minorHAnsi" w:eastAsiaTheme="minorHAnsi" w:hAnsiTheme="minorHAnsi" w:cstheme="minorHAnsi"/>
        </w:rPr>
      </w:pPr>
      <w:r w:rsidRPr="00907583">
        <w:rPr>
          <w:rFonts w:asciiTheme="minorHAnsi" w:hAnsiTheme="minorHAnsi" w:cstheme="minorHAnsi"/>
        </w:rPr>
        <w:t xml:space="preserve">aa. </w:t>
      </w:r>
    </w:p>
    <w:sectPr w:rsidR="0043795D" w:rsidRPr="00907583" w:rsidSect="00B13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5A37" w14:textId="77777777" w:rsidR="0045487A" w:rsidRDefault="0045487A">
      <w:r>
        <w:separator/>
      </w:r>
    </w:p>
  </w:endnote>
  <w:endnote w:type="continuationSeparator" w:id="0">
    <w:p w14:paraId="5001D0A7" w14:textId="77777777" w:rsidR="0045487A" w:rsidRDefault="0045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5FFB80CA" w14:textId="77777777" w:rsidR="00BE63B1" w:rsidRDefault="00BE6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03F507CA" w14:textId="77777777" w:rsidR="00BE63B1" w:rsidRDefault="00BE6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879509569" name="Obraz 18795095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6571" w14:textId="77777777" w:rsidR="0045487A" w:rsidRDefault="0045487A">
      <w:r>
        <w:separator/>
      </w:r>
    </w:p>
  </w:footnote>
  <w:footnote w:type="continuationSeparator" w:id="0">
    <w:p w14:paraId="0140B351" w14:textId="77777777" w:rsidR="0045487A" w:rsidRDefault="0045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7493" w14:textId="77777777" w:rsidR="00B13044" w:rsidRDefault="00B130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9B4A" w14:textId="77777777" w:rsidR="00B13044" w:rsidRDefault="00B130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431B"/>
    <w:multiLevelType w:val="hybridMultilevel"/>
    <w:tmpl w:val="6AF26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82AB4"/>
    <w:multiLevelType w:val="hybridMultilevel"/>
    <w:tmpl w:val="424A7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1093"/>
    <w:multiLevelType w:val="hybridMultilevel"/>
    <w:tmpl w:val="10866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F76A5"/>
    <w:multiLevelType w:val="hybridMultilevel"/>
    <w:tmpl w:val="DED6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62671"/>
    <w:multiLevelType w:val="hybridMultilevel"/>
    <w:tmpl w:val="D69827DE"/>
    <w:lvl w:ilvl="0" w:tplc="D066561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066A0"/>
    <w:multiLevelType w:val="hybridMultilevel"/>
    <w:tmpl w:val="7F14B748"/>
    <w:lvl w:ilvl="0" w:tplc="566E0DE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EF2CDE"/>
    <w:multiLevelType w:val="hybridMultilevel"/>
    <w:tmpl w:val="0DFA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753D6"/>
    <w:multiLevelType w:val="hybridMultilevel"/>
    <w:tmpl w:val="B73268D4"/>
    <w:lvl w:ilvl="0" w:tplc="18446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F1825"/>
    <w:multiLevelType w:val="hybridMultilevel"/>
    <w:tmpl w:val="B73268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D4D46"/>
    <w:multiLevelType w:val="hybridMultilevel"/>
    <w:tmpl w:val="92FA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52F2E"/>
    <w:multiLevelType w:val="hybridMultilevel"/>
    <w:tmpl w:val="063A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D2264"/>
    <w:multiLevelType w:val="hybridMultilevel"/>
    <w:tmpl w:val="5E0EA1C4"/>
    <w:lvl w:ilvl="0" w:tplc="83E0B3B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16350F"/>
    <w:multiLevelType w:val="hybridMultilevel"/>
    <w:tmpl w:val="C35C2298"/>
    <w:lvl w:ilvl="0" w:tplc="45C2AE2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B1F3A"/>
    <w:multiLevelType w:val="hybridMultilevel"/>
    <w:tmpl w:val="6E124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96618"/>
    <w:multiLevelType w:val="hybridMultilevel"/>
    <w:tmpl w:val="F43E8714"/>
    <w:lvl w:ilvl="0" w:tplc="843ED5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FE100FD"/>
    <w:multiLevelType w:val="hybridMultilevel"/>
    <w:tmpl w:val="1DFA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93BCF"/>
    <w:multiLevelType w:val="hybridMultilevel"/>
    <w:tmpl w:val="DED66D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9359D"/>
    <w:multiLevelType w:val="hybridMultilevel"/>
    <w:tmpl w:val="65CCC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023A6"/>
    <w:multiLevelType w:val="hybridMultilevel"/>
    <w:tmpl w:val="6C7C457C"/>
    <w:lvl w:ilvl="0" w:tplc="E0E070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5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9374F"/>
    <w:multiLevelType w:val="hybridMultilevel"/>
    <w:tmpl w:val="E2B0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44"/>
  </w:num>
  <w:num w:numId="2" w16cid:durableId="873620303">
    <w:abstractNumId w:val="21"/>
  </w:num>
  <w:num w:numId="3" w16cid:durableId="760371644">
    <w:abstractNumId w:val="2"/>
  </w:num>
  <w:num w:numId="4" w16cid:durableId="1523325217">
    <w:abstractNumId w:val="8"/>
  </w:num>
  <w:num w:numId="5" w16cid:durableId="331151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38"/>
  </w:num>
  <w:num w:numId="8" w16cid:durableId="1900508956">
    <w:abstractNumId w:val="10"/>
  </w:num>
  <w:num w:numId="9" w16cid:durableId="1704405355">
    <w:abstractNumId w:val="23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32"/>
  </w:num>
  <w:num w:numId="13" w16cid:durableId="444077000">
    <w:abstractNumId w:val="39"/>
  </w:num>
  <w:num w:numId="14" w16cid:durableId="1116951403">
    <w:abstractNumId w:val="31"/>
  </w:num>
  <w:num w:numId="15" w16cid:durableId="1481310805">
    <w:abstractNumId w:val="0"/>
  </w:num>
  <w:num w:numId="16" w16cid:durableId="1518235485">
    <w:abstractNumId w:val="16"/>
  </w:num>
  <w:num w:numId="17" w16cid:durableId="1288194975">
    <w:abstractNumId w:val="41"/>
  </w:num>
  <w:num w:numId="18" w16cid:durableId="1423918452">
    <w:abstractNumId w:val="19"/>
  </w:num>
  <w:num w:numId="19" w16cid:durableId="1676954484">
    <w:abstractNumId w:val="45"/>
  </w:num>
  <w:num w:numId="20" w16cid:durableId="392654194">
    <w:abstractNumId w:val="6"/>
  </w:num>
  <w:num w:numId="21" w16cid:durableId="1315262049">
    <w:abstractNumId w:val="25"/>
  </w:num>
  <w:num w:numId="22" w16cid:durableId="1356887120">
    <w:abstractNumId w:val="1"/>
  </w:num>
  <w:num w:numId="23" w16cid:durableId="742948204">
    <w:abstractNumId w:val="43"/>
  </w:num>
  <w:num w:numId="24" w16cid:durableId="587425228">
    <w:abstractNumId w:val="37"/>
  </w:num>
  <w:num w:numId="25" w16cid:durableId="1639915598">
    <w:abstractNumId w:val="47"/>
  </w:num>
  <w:num w:numId="26" w16cid:durableId="1727876911">
    <w:abstractNumId w:val="15"/>
  </w:num>
  <w:num w:numId="27" w16cid:durableId="771054710">
    <w:abstractNumId w:val="28"/>
  </w:num>
  <w:num w:numId="28" w16cid:durableId="2113477641">
    <w:abstractNumId w:val="40"/>
  </w:num>
  <w:num w:numId="29" w16cid:durableId="1771508280">
    <w:abstractNumId w:val="30"/>
  </w:num>
  <w:num w:numId="30" w16cid:durableId="468212130">
    <w:abstractNumId w:val="12"/>
  </w:num>
  <w:num w:numId="31" w16cid:durableId="707920275">
    <w:abstractNumId w:val="36"/>
  </w:num>
  <w:num w:numId="32" w16cid:durableId="352462510">
    <w:abstractNumId w:val="11"/>
  </w:num>
  <w:num w:numId="33" w16cid:durableId="813369765">
    <w:abstractNumId w:val="22"/>
  </w:num>
  <w:num w:numId="34" w16cid:durableId="1846819246">
    <w:abstractNumId w:val="35"/>
  </w:num>
  <w:num w:numId="35" w16cid:durableId="991756664">
    <w:abstractNumId w:val="13"/>
  </w:num>
  <w:num w:numId="36" w16cid:durableId="1929190835">
    <w:abstractNumId w:val="9"/>
  </w:num>
  <w:num w:numId="37" w16cid:durableId="1438912633">
    <w:abstractNumId w:val="17"/>
  </w:num>
  <w:num w:numId="38" w16cid:durableId="2006321668">
    <w:abstractNumId w:val="46"/>
  </w:num>
  <w:num w:numId="39" w16cid:durableId="655836349">
    <w:abstractNumId w:val="24"/>
  </w:num>
  <w:num w:numId="40" w16cid:durableId="64030588">
    <w:abstractNumId w:val="26"/>
  </w:num>
  <w:num w:numId="41" w16cid:durableId="1783648648">
    <w:abstractNumId w:val="18"/>
  </w:num>
  <w:num w:numId="42" w16cid:durableId="1709454370">
    <w:abstractNumId w:val="14"/>
  </w:num>
  <w:num w:numId="43" w16cid:durableId="941034551">
    <w:abstractNumId w:val="33"/>
  </w:num>
  <w:num w:numId="44" w16cid:durableId="1595825896">
    <w:abstractNumId w:val="27"/>
  </w:num>
  <w:num w:numId="45" w16cid:durableId="1258950088">
    <w:abstractNumId w:val="29"/>
  </w:num>
  <w:num w:numId="46" w16cid:durableId="580145034">
    <w:abstractNumId w:val="7"/>
  </w:num>
  <w:num w:numId="47" w16cid:durableId="2102724744">
    <w:abstractNumId w:val="42"/>
  </w:num>
  <w:num w:numId="48" w16cid:durableId="1831670661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0D74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67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3175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A9E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823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4D6F"/>
    <w:rsid w:val="0008569A"/>
    <w:rsid w:val="00085B65"/>
    <w:rsid w:val="000873DC"/>
    <w:rsid w:val="00087B2E"/>
    <w:rsid w:val="00087FDF"/>
    <w:rsid w:val="0009123C"/>
    <w:rsid w:val="000912B0"/>
    <w:rsid w:val="0009282C"/>
    <w:rsid w:val="000929A0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2A4D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62F2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76E"/>
    <w:rsid w:val="000C5AF1"/>
    <w:rsid w:val="000C614D"/>
    <w:rsid w:val="000C6604"/>
    <w:rsid w:val="000C6AE5"/>
    <w:rsid w:val="000C7075"/>
    <w:rsid w:val="000C7110"/>
    <w:rsid w:val="000C72F9"/>
    <w:rsid w:val="000C7B40"/>
    <w:rsid w:val="000D03F5"/>
    <w:rsid w:val="000D0D1E"/>
    <w:rsid w:val="000D0DF5"/>
    <w:rsid w:val="000D17BE"/>
    <w:rsid w:val="000D1E1E"/>
    <w:rsid w:val="000D214A"/>
    <w:rsid w:val="000D2933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114E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09A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659E"/>
    <w:rsid w:val="0012768F"/>
    <w:rsid w:val="001313F7"/>
    <w:rsid w:val="00131DDD"/>
    <w:rsid w:val="00131E71"/>
    <w:rsid w:val="001326A1"/>
    <w:rsid w:val="00132C30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2511"/>
    <w:rsid w:val="00142881"/>
    <w:rsid w:val="00142D21"/>
    <w:rsid w:val="0014392F"/>
    <w:rsid w:val="0014432B"/>
    <w:rsid w:val="0014459A"/>
    <w:rsid w:val="00144B41"/>
    <w:rsid w:val="00144EFF"/>
    <w:rsid w:val="0014609F"/>
    <w:rsid w:val="00146322"/>
    <w:rsid w:val="00146434"/>
    <w:rsid w:val="0014726F"/>
    <w:rsid w:val="00147CA1"/>
    <w:rsid w:val="00150507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1540"/>
    <w:rsid w:val="001821F2"/>
    <w:rsid w:val="00182685"/>
    <w:rsid w:val="00182F46"/>
    <w:rsid w:val="0018306F"/>
    <w:rsid w:val="001832F2"/>
    <w:rsid w:val="00183CCD"/>
    <w:rsid w:val="0018445D"/>
    <w:rsid w:val="00186187"/>
    <w:rsid w:val="00187928"/>
    <w:rsid w:val="00187D63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46F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6E1D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1D1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117"/>
    <w:rsid w:val="001D4520"/>
    <w:rsid w:val="001D4593"/>
    <w:rsid w:val="001D4FEB"/>
    <w:rsid w:val="001D571C"/>
    <w:rsid w:val="001D69BB"/>
    <w:rsid w:val="001D739F"/>
    <w:rsid w:val="001D794A"/>
    <w:rsid w:val="001D7BB6"/>
    <w:rsid w:val="001E0029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3D16"/>
    <w:rsid w:val="001E41BA"/>
    <w:rsid w:val="001E461A"/>
    <w:rsid w:val="001E4F0D"/>
    <w:rsid w:val="001E6210"/>
    <w:rsid w:val="001E644F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773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1C99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D83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5AC5"/>
    <w:rsid w:val="002261EC"/>
    <w:rsid w:val="002264E0"/>
    <w:rsid w:val="00226508"/>
    <w:rsid w:val="0022674E"/>
    <w:rsid w:val="00226C67"/>
    <w:rsid w:val="00227CF8"/>
    <w:rsid w:val="002301F4"/>
    <w:rsid w:val="00230BDD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B58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2020"/>
    <w:rsid w:val="00262A29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41CF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87D3D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4ED7"/>
    <w:rsid w:val="002A5A27"/>
    <w:rsid w:val="002A6C79"/>
    <w:rsid w:val="002A75E6"/>
    <w:rsid w:val="002B05F3"/>
    <w:rsid w:val="002B0E6A"/>
    <w:rsid w:val="002B1B4C"/>
    <w:rsid w:val="002B285C"/>
    <w:rsid w:val="002B2A27"/>
    <w:rsid w:val="002B314E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1D2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285"/>
    <w:rsid w:val="002C309C"/>
    <w:rsid w:val="002C321A"/>
    <w:rsid w:val="002C4ABC"/>
    <w:rsid w:val="002C4EC3"/>
    <w:rsid w:val="002C634B"/>
    <w:rsid w:val="002C7083"/>
    <w:rsid w:val="002C79D2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067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669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96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5E8F"/>
    <w:rsid w:val="00315FB2"/>
    <w:rsid w:val="00316636"/>
    <w:rsid w:val="00316AB3"/>
    <w:rsid w:val="00316C2D"/>
    <w:rsid w:val="0031770C"/>
    <w:rsid w:val="00317D9F"/>
    <w:rsid w:val="00320E35"/>
    <w:rsid w:val="003217D1"/>
    <w:rsid w:val="00322D79"/>
    <w:rsid w:val="003230B2"/>
    <w:rsid w:val="00323F18"/>
    <w:rsid w:val="00324A22"/>
    <w:rsid w:val="00324F8D"/>
    <w:rsid w:val="0032543F"/>
    <w:rsid w:val="0032553C"/>
    <w:rsid w:val="00325FBC"/>
    <w:rsid w:val="00325FFC"/>
    <w:rsid w:val="003261DE"/>
    <w:rsid w:val="00326243"/>
    <w:rsid w:val="00326289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032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240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2C5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3D4B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0C1F"/>
    <w:rsid w:val="00391A0F"/>
    <w:rsid w:val="00391F45"/>
    <w:rsid w:val="003920DC"/>
    <w:rsid w:val="00392615"/>
    <w:rsid w:val="00392C61"/>
    <w:rsid w:val="00392DBD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2A4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39AC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147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6BE"/>
    <w:rsid w:val="003E07C0"/>
    <w:rsid w:val="003E0AEE"/>
    <w:rsid w:val="003E1C51"/>
    <w:rsid w:val="003E45DB"/>
    <w:rsid w:val="003E54D4"/>
    <w:rsid w:val="003E59F3"/>
    <w:rsid w:val="003E6078"/>
    <w:rsid w:val="003E645A"/>
    <w:rsid w:val="003E6A2B"/>
    <w:rsid w:val="003E7543"/>
    <w:rsid w:val="003E7658"/>
    <w:rsid w:val="003E78E2"/>
    <w:rsid w:val="003E7DCE"/>
    <w:rsid w:val="003F0071"/>
    <w:rsid w:val="003F0C0E"/>
    <w:rsid w:val="003F0EDC"/>
    <w:rsid w:val="003F0FE5"/>
    <w:rsid w:val="003F162C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2362"/>
    <w:rsid w:val="00402EAF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914"/>
    <w:rsid w:val="00422DFB"/>
    <w:rsid w:val="00422FE0"/>
    <w:rsid w:val="004232B4"/>
    <w:rsid w:val="0042370A"/>
    <w:rsid w:val="00423DB2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788"/>
    <w:rsid w:val="004339D6"/>
    <w:rsid w:val="00433CE1"/>
    <w:rsid w:val="00433FC2"/>
    <w:rsid w:val="00434FFC"/>
    <w:rsid w:val="004350BD"/>
    <w:rsid w:val="0043554E"/>
    <w:rsid w:val="004358F6"/>
    <w:rsid w:val="00436B9D"/>
    <w:rsid w:val="004373B9"/>
    <w:rsid w:val="00437950"/>
    <w:rsid w:val="0043795D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FDB"/>
    <w:rsid w:val="00446526"/>
    <w:rsid w:val="00446A73"/>
    <w:rsid w:val="00446DA4"/>
    <w:rsid w:val="004473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487A"/>
    <w:rsid w:val="00455055"/>
    <w:rsid w:val="00455C0B"/>
    <w:rsid w:val="004567D1"/>
    <w:rsid w:val="004568AA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5FD0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1CF4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719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30F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6F29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02"/>
    <w:rsid w:val="0050307E"/>
    <w:rsid w:val="005059B1"/>
    <w:rsid w:val="00506C90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633"/>
    <w:rsid w:val="00521857"/>
    <w:rsid w:val="00522E7A"/>
    <w:rsid w:val="00523A0C"/>
    <w:rsid w:val="00523C14"/>
    <w:rsid w:val="00523FFE"/>
    <w:rsid w:val="00525565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012"/>
    <w:rsid w:val="00550273"/>
    <w:rsid w:val="00550C55"/>
    <w:rsid w:val="005510D9"/>
    <w:rsid w:val="00552D77"/>
    <w:rsid w:val="00553C41"/>
    <w:rsid w:val="00553C54"/>
    <w:rsid w:val="005547CF"/>
    <w:rsid w:val="00554BAB"/>
    <w:rsid w:val="005553C1"/>
    <w:rsid w:val="005556F4"/>
    <w:rsid w:val="00555997"/>
    <w:rsid w:val="00557BCB"/>
    <w:rsid w:val="005603D0"/>
    <w:rsid w:val="005603E2"/>
    <w:rsid w:val="00562014"/>
    <w:rsid w:val="005626DB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5F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397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57F"/>
    <w:rsid w:val="005A5A8A"/>
    <w:rsid w:val="005A614C"/>
    <w:rsid w:val="005A6B81"/>
    <w:rsid w:val="005A7ABC"/>
    <w:rsid w:val="005A7BCD"/>
    <w:rsid w:val="005A7BF3"/>
    <w:rsid w:val="005B0F8C"/>
    <w:rsid w:val="005B1248"/>
    <w:rsid w:val="005B2E15"/>
    <w:rsid w:val="005B2F05"/>
    <w:rsid w:val="005B3126"/>
    <w:rsid w:val="005B3829"/>
    <w:rsid w:val="005B4460"/>
    <w:rsid w:val="005B4A93"/>
    <w:rsid w:val="005B4CD1"/>
    <w:rsid w:val="005B4EFF"/>
    <w:rsid w:val="005B5547"/>
    <w:rsid w:val="005B57BC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CFD"/>
    <w:rsid w:val="005C5F25"/>
    <w:rsid w:val="005C646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6E03"/>
    <w:rsid w:val="005D7194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D75"/>
    <w:rsid w:val="006040E7"/>
    <w:rsid w:val="0060431F"/>
    <w:rsid w:val="00604664"/>
    <w:rsid w:val="00605C36"/>
    <w:rsid w:val="0060769C"/>
    <w:rsid w:val="0061083E"/>
    <w:rsid w:val="006113DD"/>
    <w:rsid w:val="00612D92"/>
    <w:rsid w:val="00612EED"/>
    <w:rsid w:val="00614700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5A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181"/>
    <w:rsid w:val="00633939"/>
    <w:rsid w:val="006339AB"/>
    <w:rsid w:val="0063407D"/>
    <w:rsid w:val="0063462C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E06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BA8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F44"/>
    <w:rsid w:val="00681072"/>
    <w:rsid w:val="0068176F"/>
    <w:rsid w:val="00681800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219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B7D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0CA6"/>
    <w:rsid w:val="006D17B9"/>
    <w:rsid w:val="006D28FC"/>
    <w:rsid w:val="006D34F3"/>
    <w:rsid w:val="006D36DE"/>
    <w:rsid w:val="006D4DF8"/>
    <w:rsid w:val="006D5DA2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1D7B"/>
    <w:rsid w:val="00702745"/>
    <w:rsid w:val="00702A17"/>
    <w:rsid w:val="007033DF"/>
    <w:rsid w:val="00703518"/>
    <w:rsid w:val="00704792"/>
    <w:rsid w:val="007048E1"/>
    <w:rsid w:val="00704A95"/>
    <w:rsid w:val="00704D3A"/>
    <w:rsid w:val="00704F91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130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4A4"/>
    <w:rsid w:val="007226A9"/>
    <w:rsid w:val="00723F34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3D6E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6D7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4775"/>
    <w:rsid w:val="00785218"/>
    <w:rsid w:val="0078652D"/>
    <w:rsid w:val="00786CA2"/>
    <w:rsid w:val="007871FA"/>
    <w:rsid w:val="00787479"/>
    <w:rsid w:val="007874F8"/>
    <w:rsid w:val="007904B6"/>
    <w:rsid w:val="00790EDE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878"/>
    <w:rsid w:val="007A59FD"/>
    <w:rsid w:val="007A6732"/>
    <w:rsid w:val="007A6AD8"/>
    <w:rsid w:val="007A6E18"/>
    <w:rsid w:val="007A780F"/>
    <w:rsid w:val="007A7C89"/>
    <w:rsid w:val="007A7CDA"/>
    <w:rsid w:val="007A7E2B"/>
    <w:rsid w:val="007B0037"/>
    <w:rsid w:val="007B0238"/>
    <w:rsid w:val="007B090C"/>
    <w:rsid w:val="007B0978"/>
    <w:rsid w:val="007B16C8"/>
    <w:rsid w:val="007B1FFB"/>
    <w:rsid w:val="007B21E9"/>
    <w:rsid w:val="007B25D9"/>
    <w:rsid w:val="007B280E"/>
    <w:rsid w:val="007B307F"/>
    <w:rsid w:val="007B313E"/>
    <w:rsid w:val="007B34F8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4DE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1E51"/>
    <w:rsid w:val="007D1FBD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A66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7F6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079F"/>
    <w:rsid w:val="008011F8"/>
    <w:rsid w:val="008014F0"/>
    <w:rsid w:val="00801CF7"/>
    <w:rsid w:val="00801EF5"/>
    <w:rsid w:val="00802971"/>
    <w:rsid w:val="00802C1E"/>
    <w:rsid w:val="00802FD1"/>
    <w:rsid w:val="00803C10"/>
    <w:rsid w:val="008049FB"/>
    <w:rsid w:val="008057E7"/>
    <w:rsid w:val="00805B5B"/>
    <w:rsid w:val="00805B5E"/>
    <w:rsid w:val="00806213"/>
    <w:rsid w:val="00806D40"/>
    <w:rsid w:val="00806DAE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415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167"/>
    <w:rsid w:val="00847654"/>
    <w:rsid w:val="00847F2D"/>
    <w:rsid w:val="00850298"/>
    <w:rsid w:val="00850C54"/>
    <w:rsid w:val="0085112C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9D4"/>
    <w:rsid w:val="00865E92"/>
    <w:rsid w:val="008670E1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42B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0DE6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2B7"/>
    <w:rsid w:val="008E23BD"/>
    <w:rsid w:val="008E2898"/>
    <w:rsid w:val="008E28AA"/>
    <w:rsid w:val="008E2AD3"/>
    <w:rsid w:val="008E3692"/>
    <w:rsid w:val="008E3973"/>
    <w:rsid w:val="008E3981"/>
    <w:rsid w:val="008E3E81"/>
    <w:rsid w:val="008E4193"/>
    <w:rsid w:val="008E487A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1C42"/>
    <w:rsid w:val="008F26DC"/>
    <w:rsid w:val="008F2966"/>
    <w:rsid w:val="008F2EEA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22D"/>
    <w:rsid w:val="00902599"/>
    <w:rsid w:val="00902A2F"/>
    <w:rsid w:val="009033B7"/>
    <w:rsid w:val="00905B6A"/>
    <w:rsid w:val="0090600E"/>
    <w:rsid w:val="00906C5F"/>
    <w:rsid w:val="009070C6"/>
    <w:rsid w:val="00907583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A1A"/>
    <w:rsid w:val="00917B88"/>
    <w:rsid w:val="00917C1B"/>
    <w:rsid w:val="00920BCE"/>
    <w:rsid w:val="0092121F"/>
    <w:rsid w:val="009215C1"/>
    <w:rsid w:val="00922924"/>
    <w:rsid w:val="00924AE7"/>
    <w:rsid w:val="00924DAA"/>
    <w:rsid w:val="009254CC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4FE"/>
    <w:rsid w:val="00934501"/>
    <w:rsid w:val="00934C1B"/>
    <w:rsid w:val="00935633"/>
    <w:rsid w:val="00935676"/>
    <w:rsid w:val="00937312"/>
    <w:rsid w:val="009411CB"/>
    <w:rsid w:val="0094151E"/>
    <w:rsid w:val="00941811"/>
    <w:rsid w:val="00941F52"/>
    <w:rsid w:val="009427E0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5FB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5CA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6D28"/>
    <w:rsid w:val="009971FD"/>
    <w:rsid w:val="009A23D3"/>
    <w:rsid w:val="009A24C7"/>
    <w:rsid w:val="009A2600"/>
    <w:rsid w:val="009A2FA1"/>
    <w:rsid w:val="009A374C"/>
    <w:rsid w:val="009A3C2C"/>
    <w:rsid w:val="009A4162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23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A7D"/>
    <w:rsid w:val="009C1BEC"/>
    <w:rsid w:val="009C27FA"/>
    <w:rsid w:val="009C2962"/>
    <w:rsid w:val="009C2BD1"/>
    <w:rsid w:val="009C3552"/>
    <w:rsid w:val="009C3C70"/>
    <w:rsid w:val="009C3F73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A12"/>
    <w:rsid w:val="009D2E81"/>
    <w:rsid w:val="009D4808"/>
    <w:rsid w:val="009D505B"/>
    <w:rsid w:val="009D532E"/>
    <w:rsid w:val="009D5398"/>
    <w:rsid w:val="009D5703"/>
    <w:rsid w:val="009D5ACB"/>
    <w:rsid w:val="009D6048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22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76"/>
    <w:rsid w:val="00A10DBC"/>
    <w:rsid w:val="00A118B9"/>
    <w:rsid w:val="00A12962"/>
    <w:rsid w:val="00A12CB8"/>
    <w:rsid w:val="00A12DD5"/>
    <w:rsid w:val="00A13319"/>
    <w:rsid w:val="00A13D70"/>
    <w:rsid w:val="00A15C1C"/>
    <w:rsid w:val="00A15C47"/>
    <w:rsid w:val="00A16110"/>
    <w:rsid w:val="00A16C39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AF6"/>
    <w:rsid w:val="00A21D68"/>
    <w:rsid w:val="00A22020"/>
    <w:rsid w:val="00A22FA0"/>
    <w:rsid w:val="00A231F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1A79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1F4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249"/>
    <w:rsid w:val="00A7490B"/>
    <w:rsid w:val="00A7499F"/>
    <w:rsid w:val="00A74B8F"/>
    <w:rsid w:val="00A74EDA"/>
    <w:rsid w:val="00A75460"/>
    <w:rsid w:val="00A75A5C"/>
    <w:rsid w:val="00A760E1"/>
    <w:rsid w:val="00A76CB9"/>
    <w:rsid w:val="00A76FBA"/>
    <w:rsid w:val="00A77887"/>
    <w:rsid w:val="00A77A2E"/>
    <w:rsid w:val="00A77FA7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1AF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241F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5E5D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5B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044"/>
    <w:rsid w:val="00B1364D"/>
    <w:rsid w:val="00B13A00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4E2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2E7"/>
    <w:rsid w:val="00B4227D"/>
    <w:rsid w:val="00B42CEE"/>
    <w:rsid w:val="00B444B0"/>
    <w:rsid w:val="00B44F9F"/>
    <w:rsid w:val="00B450DB"/>
    <w:rsid w:val="00B455D7"/>
    <w:rsid w:val="00B46010"/>
    <w:rsid w:val="00B4659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39F4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AB9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1E1"/>
    <w:rsid w:val="00B66870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A94"/>
    <w:rsid w:val="00B807B3"/>
    <w:rsid w:val="00B810D8"/>
    <w:rsid w:val="00B814C2"/>
    <w:rsid w:val="00B81B9A"/>
    <w:rsid w:val="00B81D9E"/>
    <w:rsid w:val="00B82789"/>
    <w:rsid w:val="00B82A8E"/>
    <w:rsid w:val="00B8317B"/>
    <w:rsid w:val="00B83307"/>
    <w:rsid w:val="00B8331E"/>
    <w:rsid w:val="00B84349"/>
    <w:rsid w:val="00B8447F"/>
    <w:rsid w:val="00B84F6C"/>
    <w:rsid w:val="00B851A6"/>
    <w:rsid w:val="00B873AE"/>
    <w:rsid w:val="00B87629"/>
    <w:rsid w:val="00B87724"/>
    <w:rsid w:val="00B8797C"/>
    <w:rsid w:val="00B87C0A"/>
    <w:rsid w:val="00B9063A"/>
    <w:rsid w:val="00B91B56"/>
    <w:rsid w:val="00B92A3E"/>
    <w:rsid w:val="00B93B61"/>
    <w:rsid w:val="00B93ED0"/>
    <w:rsid w:val="00B94A17"/>
    <w:rsid w:val="00B94AE0"/>
    <w:rsid w:val="00B95241"/>
    <w:rsid w:val="00B95A05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A33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456D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3F24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FCA"/>
    <w:rsid w:val="00BD4304"/>
    <w:rsid w:val="00BD502B"/>
    <w:rsid w:val="00BD514D"/>
    <w:rsid w:val="00BD59EA"/>
    <w:rsid w:val="00BD7C52"/>
    <w:rsid w:val="00BE0FC2"/>
    <w:rsid w:val="00BE1051"/>
    <w:rsid w:val="00BE108C"/>
    <w:rsid w:val="00BE1761"/>
    <w:rsid w:val="00BE1CA5"/>
    <w:rsid w:val="00BE2049"/>
    <w:rsid w:val="00BE236E"/>
    <w:rsid w:val="00BE2609"/>
    <w:rsid w:val="00BE2D99"/>
    <w:rsid w:val="00BE369C"/>
    <w:rsid w:val="00BE3BE3"/>
    <w:rsid w:val="00BE4478"/>
    <w:rsid w:val="00BE4AA4"/>
    <w:rsid w:val="00BE4D76"/>
    <w:rsid w:val="00BE5969"/>
    <w:rsid w:val="00BE5E4F"/>
    <w:rsid w:val="00BE62F2"/>
    <w:rsid w:val="00BE632F"/>
    <w:rsid w:val="00BE63B1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364"/>
    <w:rsid w:val="00C04415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1CB"/>
    <w:rsid w:val="00C154A9"/>
    <w:rsid w:val="00C155DA"/>
    <w:rsid w:val="00C155EA"/>
    <w:rsid w:val="00C17142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810"/>
    <w:rsid w:val="00C34CE3"/>
    <w:rsid w:val="00C34EFF"/>
    <w:rsid w:val="00C352A4"/>
    <w:rsid w:val="00C354BE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E93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3B9A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E33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66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63D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A8B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0A5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192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35F"/>
    <w:rsid w:val="00D278DD"/>
    <w:rsid w:val="00D27947"/>
    <w:rsid w:val="00D30F18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729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633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5B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3AF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1BC"/>
    <w:rsid w:val="00D977C0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265"/>
    <w:rsid w:val="00DB1564"/>
    <w:rsid w:val="00DB1816"/>
    <w:rsid w:val="00DB23D9"/>
    <w:rsid w:val="00DB25EE"/>
    <w:rsid w:val="00DB2AD0"/>
    <w:rsid w:val="00DB33C1"/>
    <w:rsid w:val="00DB37A8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C7FF9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80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2E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FE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A6E"/>
    <w:rsid w:val="00E21D1C"/>
    <w:rsid w:val="00E21EDA"/>
    <w:rsid w:val="00E222FC"/>
    <w:rsid w:val="00E2243D"/>
    <w:rsid w:val="00E257C5"/>
    <w:rsid w:val="00E25A3A"/>
    <w:rsid w:val="00E2636E"/>
    <w:rsid w:val="00E26773"/>
    <w:rsid w:val="00E26BC6"/>
    <w:rsid w:val="00E2723F"/>
    <w:rsid w:val="00E272DF"/>
    <w:rsid w:val="00E276C6"/>
    <w:rsid w:val="00E27D42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8D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1DA5"/>
    <w:rsid w:val="00E421D5"/>
    <w:rsid w:val="00E42443"/>
    <w:rsid w:val="00E42F45"/>
    <w:rsid w:val="00E43522"/>
    <w:rsid w:val="00E4468D"/>
    <w:rsid w:val="00E44FEC"/>
    <w:rsid w:val="00E45A73"/>
    <w:rsid w:val="00E47126"/>
    <w:rsid w:val="00E47685"/>
    <w:rsid w:val="00E506DE"/>
    <w:rsid w:val="00E50F76"/>
    <w:rsid w:val="00E5137B"/>
    <w:rsid w:val="00E52482"/>
    <w:rsid w:val="00E528BD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1EC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9AB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45A"/>
    <w:rsid w:val="00E73790"/>
    <w:rsid w:val="00E73C69"/>
    <w:rsid w:val="00E740DE"/>
    <w:rsid w:val="00E746D7"/>
    <w:rsid w:val="00E750A3"/>
    <w:rsid w:val="00E7513A"/>
    <w:rsid w:val="00E75F60"/>
    <w:rsid w:val="00E76335"/>
    <w:rsid w:val="00E770EF"/>
    <w:rsid w:val="00E77FDC"/>
    <w:rsid w:val="00E80976"/>
    <w:rsid w:val="00E81388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C7B"/>
    <w:rsid w:val="00E87E2F"/>
    <w:rsid w:val="00E90DE8"/>
    <w:rsid w:val="00E90EEE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1485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770"/>
    <w:rsid w:val="00EB2EFB"/>
    <w:rsid w:val="00EB2F4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43C9"/>
    <w:rsid w:val="00EC4889"/>
    <w:rsid w:val="00EC560B"/>
    <w:rsid w:val="00EC56DA"/>
    <w:rsid w:val="00EC69C5"/>
    <w:rsid w:val="00EC6C8C"/>
    <w:rsid w:val="00EC731E"/>
    <w:rsid w:val="00EC7611"/>
    <w:rsid w:val="00EC7B57"/>
    <w:rsid w:val="00ED09D0"/>
    <w:rsid w:val="00ED0A28"/>
    <w:rsid w:val="00ED1D38"/>
    <w:rsid w:val="00ED276C"/>
    <w:rsid w:val="00ED2DD8"/>
    <w:rsid w:val="00ED3A5C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8FC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2DA1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1C4"/>
    <w:rsid w:val="00F12371"/>
    <w:rsid w:val="00F12E29"/>
    <w:rsid w:val="00F158F6"/>
    <w:rsid w:val="00F15D52"/>
    <w:rsid w:val="00F16298"/>
    <w:rsid w:val="00F163F2"/>
    <w:rsid w:val="00F172AF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DE1"/>
    <w:rsid w:val="00F56103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4DC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23BD"/>
    <w:rsid w:val="00F92A8B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D2B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2AD"/>
    <w:rsid w:val="00FB3FEF"/>
    <w:rsid w:val="00FB41AE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5B5"/>
    <w:rsid w:val="00FC4905"/>
    <w:rsid w:val="00FC5199"/>
    <w:rsid w:val="00FC591D"/>
    <w:rsid w:val="00FC5F16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F1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6</TotalTime>
  <Pages>12</Pages>
  <Words>3622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24586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2026-05-14T07:49:00Z</dcterms:created>
  <dcterms:modified xsi:type="dcterms:W3CDTF">2026-05-14T07:49:00Z</dcterms:modified>
</cp:coreProperties>
</file>