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0CB02A20" w:rsidR="00B83DC8" w:rsidRPr="00A4794C" w:rsidRDefault="00B83DC8" w:rsidP="00A4794C">
      <w:pPr>
        <w:tabs>
          <w:tab w:val="left" w:pos="5670"/>
        </w:tabs>
        <w:spacing w:line="360" w:lineRule="auto"/>
        <w:rPr>
          <w:rFonts w:asciiTheme="minorHAnsi" w:hAnsiTheme="minorHAnsi" w:cstheme="minorHAnsi"/>
        </w:rPr>
      </w:pPr>
      <w:r w:rsidRPr="00A4794C">
        <w:rPr>
          <w:rFonts w:asciiTheme="minorHAnsi" w:hAnsiTheme="minorHAnsi" w:cstheme="minorHAnsi"/>
        </w:rPr>
        <w:t>Warszawa, dnia</w:t>
      </w:r>
      <w:r w:rsidR="002232BE" w:rsidRPr="00A4794C">
        <w:rPr>
          <w:rFonts w:asciiTheme="minorHAnsi" w:hAnsiTheme="minorHAnsi" w:cstheme="minorHAnsi"/>
        </w:rPr>
        <w:t xml:space="preserve"> </w:t>
      </w:r>
      <w:r w:rsidR="00227B05" w:rsidRPr="00A4794C">
        <w:rPr>
          <w:rFonts w:asciiTheme="minorHAnsi" w:hAnsiTheme="minorHAnsi" w:cstheme="minorHAnsi"/>
        </w:rPr>
        <w:t>1</w:t>
      </w:r>
      <w:r w:rsidR="00511A19" w:rsidRPr="00A4794C">
        <w:rPr>
          <w:rFonts w:asciiTheme="minorHAnsi" w:hAnsiTheme="minorHAnsi" w:cstheme="minorHAnsi"/>
        </w:rPr>
        <w:t xml:space="preserve"> </w:t>
      </w:r>
      <w:r w:rsidR="00227B05" w:rsidRPr="00A4794C">
        <w:rPr>
          <w:rFonts w:asciiTheme="minorHAnsi" w:hAnsiTheme="minorHAnsi" w:cstheme="minorHAnsi"/>
        </w:rPr>
        <w:t>grudni</w:t>
      </w:r>
      <w:r w:rsidR="00DA5240" w:rsidRPr="00A4794C">
        <w:rPr>
          <w:rFonts w:asciiTheme="minorHAnsi" w:hAnsiTheme="minorHAnsi" w:cstheme="minorHAnsi"/>
        </w:rPr>
        <w:t>a</w:t>
      </w:r>
      <w:r w:rsidR="00511A19" w:rsidRPr="00A4794C">
        <w:rPr>
          <w:rFonts w:asciiTheme="minorHAnsi" w:hAnsiTheme="minorHAnsi" w:cstheme="minorHAnsi"/>
        </w:rPr>
        <w:t xml:space="preserve"> </w:t>
      </w:r>
      <w:r w:rsidR="002232BE" w:rsidRPr="00A4794C">
        <w:rPr>
          <w:rFonts w:asciiTheme="minorHAnsi" w:hAnsiTheme="minorHAnsi" w:cstheme="minorHAnsi"/>
        </w:rPr>
        <w:t>202</w:t>
      </w:r>
      <w:r w:rsidR="00276058" w:rsidRPr="00A4794C">
        <w:rPr>
          <w:rFonts w:asciiTheme="minorHAnsi" w:hAnsiTheme="minorHAnsi" w:cstheme="minorHAnsi"/>
        </w:rPr>
        <w:t>5</w:t>
      </w:r>
      <w:r w:rsidR="002232BE" w:rsidRPr="00A4794C">
        <w:rPr>
          <w:rFonts w:asciiTheme="minorHAnsi" w:hAnsiTheme="minorHAnsi" w:cstheme="minorHAnsi"/>
        </w:rPr>
        <w:t xml:space="preserve"> </w:t>
      </w:r>
      <w:r w:rsidRPr="00A4794C">
        <w:rPr>
          <w:rFonts w:asciiTheme="minorHAnsi" w:hAnsiTheme="minorHAnsi" w:cstheme="minorHAnsi"/>
        </w:rPr>
        <w:t>r.</w:t>
      </w:r>
    </w:p>
    <w:p w14:paraId="486F91EF" w14:textId="519E10B9" w:rsidR="002232BE" w:rsidRPr="00A4794C" w:rsidRDefault="00E04511" w:rsidP="00A4794C">
      <w:pPr>
        <w:tabs>
          <w:tab w:val="left" w:pos="462"/>
        </w:tabs>
        <w:spacing w:before="120" w:line="360" w:lineRule="auto"/>
        <w:rPr>
          <w:rFonts w:asciiTheme="minorHAnsi" w:hAnsiTheme="minorHAnsi" w:cstheme="minorHAnsi"/>
        </w:rPr>
      </w:pPr>
      <w:r w:rsidRPr="00A4794C">
        <w:rPr>
          <w:rFonts w:asciiTheme="minorHAnsi" w:hAnsiTheme="minorHAnsi" w:cstheme="minorHAnsi"/>
        </w:rPr>
        <w:t>DO.8361.288.2024</w:t>
      </w:r>
    </w:p>
    <w:p w14:paraId="58A65C79" w14:textId="327E28F7" w:rsidR="00B83DC8" w:rsidRPr="00A4794C" w:rsidRDefault="00B83DC8" w:rsidP="00A4794C">
      <w:pPr>
        <w:tabs>
          <w:tab w:val="left" w:pos="462"/>
        </w:tabs>
        <w:spacing w:before="120" w:line="360" w:lineRule="auto"/>
        <w:rPr>
          <w:rFonts w:asciiTheme="minorHAnsi" w:hAnsiTheme="minorHAnsi" w:cstheme="minorHAnsi"/>
          <w:spacing w:val="10"/>
        </w:rPr>
      </w:pPr>
      <w:r w:rsidRPr="00A4794C">
        <w:rPr>
          <w:rFonts w:asciiTheme="minorHAnsi" w:hAnsiTheme="minorHAnsi" w:cstheme="minorHAnsi"/>
        </w:rPr>
        <w:t xml:space="preserve">DECYZJA </w:t>
      </w:r>
      <w:r w:rsidR="00E04511" w:rsidRPr="00A4794C">
        <w:rPr>
          <w:rFonts w:asciiTheme="minorHAnsi" w:hAnsiTheme="minorHAnsi" w:cstheme="minorHAnsi"/>
        </w:rPr>
        <w:t>PO.490.C.301.2025.PK</w:t>
      </w:r>
    </w:p>
    <w:p w14:paraId="013682C6" w14:textId="0D15144B" w:rsidR="00B83DC8" w:rsidRPr="00A4794C" w:rsidRDefault="00B83DC8" w:rsidP="00A4794C">
      <w:pPr>
        <w:spacing w:after="120" w:line="360" w:lineRule="auto"/>
        <w:rPr>
          <w:rFonts w:asciiTheme="minorHAnsi" w:hAnsiTheme="minorHAnsi" w:cstheme="minorHAnsi"/>
        </w:rPr>
      </w:pPr>
      <w:r w:rsidRPr="00A4794C">
        <w:rPr>
          <w:rFonts w:asciiTheme="minorHAnsi" w:hAnsiTheme="minorHAnsi" w:cstheme="minorHAnsi"/>
        </w:rPr>
        <w:t xml:space="preserve">Na podstawie art. 6 ust. 1 ustawy z dnia 9 maja 2014 r. o informowaniu o cenach towarów i usług </w:t>
      </w:r>
      <w:r w:rsidRPr="00A4794C">
        <w:rPr>
          <w:rFonts w:asciiTheme="minorHAnsi" w:hAnsiTheme="minorHAnsi" w:cstheme="minorHAnsi"/>
        </w:rPr>
        <w:br/>
        <w:t>(Dz. U. z 2023 r. poz. 168) oraz art. 104 § 1 ustawy z dnia 14 czerwca 1960 r. Kodeks postępowania administracyjnego</w:t>
      </w:r>
      <w:r w:rsidR="00744D14" w:rsidRPr="00A4794C">
        <w:rPr>
          <w:rFonts w:asciiTheme="minorHAnsi" w:hAnsiTheme="minorHAnsi" w:cstheme="minorHAnsi"/>
        </w:rPr>
        <w:t xml:space="preserve"> (Dz.U. z 2024 r. poz. 572) </w:t>
      </w:r>
      <w:r w:rsidRPr="00A4794C">
        <w:rPr>
          <w:rFonts w:asciiTheme="minorHAnsi" w:hAnsiTheme="minorHAnsi" w:cstheme="minorHAnsi"/>
        </w:rPr>
        <w:t>po przeprowadzeniu postępowania administracyjnego,</w:t>
      </w:r>
    </w:p>
    <w:p w14:paraId="2343A03A" w14:textId="77777777" w:rsidR="00B83DC8" w:rsidRPr="00A4794C" w:rsidRDefault="00B83DC8" w:rsidP="00A4794C">
      <w:pPr>
        <w:spacing w:before="240" w:line="360" w:lineRule="auto"/>
        <w:rPr>
          <w:rFonts w:asciiTheme="minorHAnsi" w:hAnsiTheme="minorHAnsi" w:cstheme="minorHAnsi"/>
        </w:rPr>
      </w:pPr>
      <w:r w:rsidRPr="00A4794C">
        <w:rPr>
          <w:rFonts w:asciiTheme="minorHAnsi" w:hAnsiTheme="minorHAnsi" w:cstheme="minorHAnsi"/>
        </w:rPr>
        <w:t>Mazowiecki Wojewódzki Inspektor Inspekcji Handlowej</w:t>
      </w:r>
    </w:p>
    <w:p w14:paraId="746690AF" w14:textId="69038819" w:rsidR="00B83DC8" w:rsidRPr="00A4794C" w:rsidRDefault="00B83DC8" w:rsidP="00A4794C">
      <w:pPr>
        <w:spacing w:line="360" w:lineRule="auto"/>
        <w:rPr>
          <w:rFonts w:asciiTheme="minorHAnsi" w:hAnsiTheme="minorHAnsi" w:cstheme="minorHAnsi"/>
        </w:rPr>
      </w:pPr>
      <w:r w:rsidRPr="00A4794C">
        <w:rPr>
          <w:rFonts w:asciiTheme="minorHAnsi" w:hAnsiTheme="minorHAnsi" w:cstheme="minorHAnsi"/>
        </w:rPr>
        <w:t>wymierza przedsiębiorcy</w:t>
      </w:r>
    </w:p>
    <w:p w14:paraId="2FC5A1BB" w14:textId="047FD153" w:rsidR="001E6035" w:rsidRPr="00A4794C" w:rsidRDefault="00E04511" w:rsidP="00A4794C">
      <w:pPr>
        <w:spacing w:line="360" w:lineRule="auto"/>
        <w:rPr>
          <w:rFonts w:asciiTheme="minorHAnsi" w:hAnsiTheme="minorHAnsi" w:cstheme="minorHAnsi"/>
        </w:rPr>
      </w:pPr>
      <w:r w:rsidRPr="00A4794C">
        <w:rPr>
          <w:rFonts w:asciiTheme="minorHAnsi" w:hAnsiTheme="minorHAnsi" w:cstheme="minorHAnsi"/>
        </w:rPr>
        <w:t>Wiktorii Lenda</w:t>
      </w:r>
    </w:p>
    <w:p w14:paraId="370BA80E" w14:textId="59933E47" w:rsidR="002232BE" w:rsidRPr="00A4794C" w:rsidRDefault="009F7349" w:rsidP="00A4794C">
      <w:pPr>
        <w:spacing w:line="360" w:lineRule="auto"/>
        <w:rPr>
          <w:rFonts w:asciiTheme="minorHAnsi" w:hAnsiTheme="minorHAnsi" w:cstheme="minorHAnsi"/>
        </w:rPr>
      </w:pPr>
      <w:r w:rsidRPr="00A4794C">
        <w:rPr>
          <w:rFonts w:asciiTheme="minorHAnsi" w:hAnsiTheme="minorHAnsi" w:cstheme="minorHAnsi"/>
        </w:rPr>
        <w:t>prowadzące</w:t>
      </w:r>
      <w:r w:rsidR="00DA5240" w:rsidRPr="00A4794C">
        <w:rPr>
          <w:rFonts w:asciiTheme="minorHAnsi" w:hAnsiTheme="minorHAnsi" w:cstheme="minorHAnsi"/>
        </w:rPr>
        <w:t>j</w:t>
      </w:r>
      <w:r w:rsidR="002232BE" w:rsidRPr="00A4794C">
        <w:rPr>
          <w:rFonts w:asciiTheme="minorHAnsi" w:hAnsiTheme="minorHAnsi" w:cstheme="minorHAnsi"/>
        </w:rPr>
        <w:t xml:space="preserve"> działalność gospodarczą pod firmą:</w:t>
      </w:r>
    </w:p>
    <w:p w14:paraId="0FB8605C" w14:textId="02A42BA3" w:rsidR="001E6035" w:rsidRPr="00A4794C" w:rsidRDefault="00E04511" w:rsidP="00A4794C">
      <w:pPr>
        <w:spacing w:after="240" w:line="360" w:lineRule="auto"/>
        <w:rPr>
          <w:rFonts w:asciiTheme="minorHAnsi" w:hAnsiTheme="minorHAnsi" w:cstheme="minorHAnsi"/>
        </w:rPr>
      </w:pPr>
      <w:bookmarkStart w:id="0" w:name="_Hlk177467521"/>
      <w:r w:rsidRPr="00A4794C">
        <w:rPr>
          <w:rFonts w:asciiTheme="minorHAnsi" w:hAnsiTheme="minorHAnsi" w:cstheme="minorHAnsi"/>
        </w:rPr>
        <w:t>PPHU WIKTORIA LENDA</w:t>
      </w:r>
    </w:p>
    <w:bookmarkEnd w:id="0"/>
    <w:p w14:paraId="02086ED9" w14:textId="4789239D" w:rsidR="00B83DC8" w:rsidRPr="00A4794C" w:rsidRDefault="00B83DC8" w:rsidP="00A4794C">
      <w:pPr>
        <w:spacing w:after="120" w:line="360" w:lineRule="auto"/>
        <w:rPr>
          <w:rFonts w:asciiTheme="minorHAnsi" w:hAnsiTheme="minorHAnsi" w:cstheme="minorHAnsi"/>
        </w:rPr>
      </w:pPr>
      <w:r w:rsidRPr="00A4794C">
        <w:rPr>
          <w:rFonts w:asciiTheme="minorHAnsi" w:hAnsiTheme="minorHAnsi" w:cstheme="minorHAnsi"/>
        </w:rPr>
        <w:t>karę pieniężną w wysokości</w:t>
      </w:r>
      <w:r w:rsidR="002232BE" w:rsidRPr="00A4794C">
        <w:rPr>
          <w:rFonts w:asciiTheme="minorHAnsi" w:hAnsiTheme="minorHAnsi" w:cstheme="minorHAnsi"/>
        </w:rPr>
        <w:t xml:space="preserve"> </w:t>
      </w:r>
      <w:r w:rsidR="004E5B5E" w:rsidRPr="00A4794C">
        <w:rPr>
          <w:rFonts w:asciiTheme="minorHAnsi" w:hAnsiTheme="minorHAnsi" w:cstheme="minorHAnsi"/>
        </w:rPr>
        <w:t>1</w:t>
      </w:r>
      <w:r w:rsidR="00966E9D" w:rsidRPr="00A4794C">
        <w:rPr>
          <w:rFonts w:asciiTheme="minorHAnsi" w:hAnsiTheme="minorHAnsi" w:cstheme="minorHAnsi"/>
        </w:rPr>
        <w:t xml:space="preserve"> </w:t>
      </w:r>
      <w:r w:rsidR="00DA5240" w:rsidRPr="00A4794C">
        <w:rPr>
          <w:rFonts w:asciiTheme="minorHAnsi" w:hAnsiTheme="minorHAnsi" w:cstheme="minorHAnsi"/>
        </w:rPr>
        <w:t>5</w:t>
      </w:r>
      <w:r w:rsidR="00A7316D" w:rsidRPr="00A4794C">
        <w:rPr>
          <w:rFonts w:asciiTheme="minorHAnsi" w:hAnsiTheme="minorHAnsi" w:cstheme="minorHAnsi"/>
        </w:rPr>
        <w:t>00 zł</w:t>
      </w:r>
      <w:r w:rsidRPr="00A4794C">
        <w:rPr>
          <w:rFonts w:asciiTheme="minorHAnsi" w:hAnsiTheme="minorHAnsi" w:cstheme="minorHAnsi"/>
        </w:rPr>
        <w:t xml:space="preserve"> (słownie:</w:t>
      </w:r>
      <w:r w:rsidR="002232BE" w:rsidRPr="00A4794C">
        <w:rPr>
          <w:rFonts w:asciiTheme="minorHAnsi" w:hAnsiTheme="minorHAnsi" w:cstheme="minorHAnsi"/>
        </w:rPr>
        <w:t xml:space="preserve"> </w:t>
      </w:r>
      <w:r w:rsidR="009F7349" w:rsidRPr="00A4794C">
        <w:rPr>
          <w:rFonts w:asciiTheme="minorHAnsi" w:hAnsiTheme="minorHAnsi" w:cstheme="minorHAnsi"/>
        </w:rPr>
        <w:t>tysiąc</w:t>
      </w:r>
      <w:r w:rsidR="00DA5240" w:rsidRPr="00A4794C">
        <w:rPr>
          <w:rFonts w:asciiTheme="minorHAnsi" w:hAnsiTheme="minorHAnsi" w:cstheme="minorHAnsi"/>
        </w:rPr>
        <w:t xml:space="preserve"> pięćset</w:t>
      </w:r>
      <w:r w:rsidR="006122D8" w:rsidRPr="00A4794C">
        <w:rPr>
          <w:rFonts w:asciiTheme="minorHAnsi" w:hAnsiTheme="minorHAnsi" w:cstheme="minorHAnsi"/>
        </w:rPr>
        <w:t xml:space="preserve"> </w:t>
      </w:r>
      <w:r w:rsidRPr="00A4794C">
        <w:rPr>
          <w:rFonts w:asciiTheme="minorHAnsi" w:hAnsiTheme="minorHAnsi" w:cstheme="minorHAnsi"/>
        </w:rPr>
        <w:t>złotych)</w:t>
      </w:r>
      <w:r w:rsidRPr="00A4794C">
        <w:rPr>
          <w:rFonts w:asciiTheme="minorHAnsi" w:hAnsiTheme="minorHAnsi" w:cstheme="minorHAnsi"/>
          <w:color w:val="C00000"/>
        </w:rPr>
        <w:t xml:space="preserve"> </w:t>
      </w:r>
      <w:r w:rsidRPr="00A4794C">
        <w:rPr>
          <w:rFonts w:asciiTheme="minorHAnsi" w:hAnsiTheme="minorHAnsi" w:cstheme="minorHAnsi"/>
          <w:color w:val="000000" w:themeColor="text1"/>
        </w:rPr>
        <w:t xml:space="preserve">z tytułu </w:t>
      </w:r>
      <w:r w:rsidRPr="00A4794C">
        <w:rPr>
          <w:rFonts w:asciiTheme="minorHAnsi" w:hAnsiTheme="minorHAnsi" w:cstheme="minorHAnsi"/>
        </w:rPr>
        <w:t xml:space="preserve">niewykonania obowiązku, </w:t>
      </w:r>
      <w:r w:rsidRPr="00A4794C">
        <w:rPr>
          <w:rFonts w:asciiTheme="minorHAnsi" w:hAnsiTheme="minorHAnsi" w:cstheme="minorHAnsi"/>
        </w:rPr>
        <w:br/>
        <w:t>o którym mowa w art. 4 ust. 1 ustawy z dnia 9 maja 2014 r. o informowaniu o cenach towarów i usług</w:t>
      </w:r>
      <w:bookmarkStart w:id="1" w:name="mip33063871"/>
      <w:bookmarkEnd w:id="1"/>
      <w:r w:rsidRPr="00A4794C">
        <w:rPr>
          <w:rFonts w:asciiTheme="minorHAnsi" w:hAnsiTheme="minorHAnsi" w:cstheme="minorHAnsi"/>
        </w:rPr>
        <w:t xml:space="preserve">. </w:t>
      </w:r>
    </w:p>
    <w:p w14:paraId="562B396C" w14:textId="23C33F2F" w:rsidR="00E04511" w:rsidRPr="00A4794C" w:rsidRDefault="00E04511" w:rsidP="00A4794C">
      <w:pPr>
        <w:spacing w:line="360" w:lineRule="auto"/>
        <w:rPr>
          <w:rFonts w:asciiTheme="minorHAnsi" w:hAnsiTheme="minorHAnsi" w:cstheme="minorHAnsi"/>
        </w:rPr>
      </w:pPr>
      <w:r w:rsidRPr="00A4794C">
        <w:rPr>
          <w:rFonts w:asciiTheme="minorHAnsi" w:hAnsiTheme="minorHAnsi" w:cstheme="minorHAnsi"/>
        </w:rPr>
        <w:t xml:space="preserve">W toku kontroli, sklepie „ŻABKA” nr ZB666 przy ul. Broniewskiego 2A </w:t>
      </w:r>
      <w:r w:rsidR="00227B05" w:rsidRPr="00A4794C">
        <w:rPr>
          <w:rFonts w:asciiTheme="minorHAnsi" w:hAnsiTheme="minorHAnsi" w:cstheme="minorHAnsi"/>
        </w:rPr>
        <w:t xml:space="preserve">w Olszewo-Borkach </w:t>
      </w:r>
      <w:r w:rsidRPr="00A4794C">
        <w:rPr>
          <w:rFonts w:asciiTheme="minorHAnsi" w:hAnsiTheme="minorHAnsi" w:cstheme="minorHAnsi"/>
        </w:rPr>
        <w:t>zakwestionowano 66 partii towarów. W miejscu sprzedaży detalicznej wobec 61 partii towarów stwierdzono uwidocznienie cen jednostkowych ww. partii towarów w sposób mało widoczny, budzący wątpliwości oraz uniemożliwiający właściwe porównanie cen z uwagi na zastosowanie znacząco małej czcionki o wysokości ok. 1 mm. Czcionka ta była również znacząco mała względem wielkości czcionki użytej do uwidocznienia cen tych towarów.</w:t>
      </w:r>
    </w:p>
    <w:p w14:paraId="656BAE9C" w14:textId="287C2B2F" w:rsidR="00E04511" w:rsidRPr="00A4794C" w:rsidRDefault="00E04511"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Następnie, wobec </w:t>
      </w:r>
      <w:r w:rsidR="00A25830" w:rsidRPr="00A4794C">
        <w:rPr>
          <w:rFonts w:asciiTheme="minorHAnsi" w:hAnsiTheme="minorHAnsi" w:cstheme="minorHAnsi"/>
        </w:rPr>
        <w:t xml:space="preserve">5 </w:t>
      </w:r>
      <w:r w:rsidRPr="00A4794C">
        <w:rPr>
          <w:rFonts w:asciiTheme="minorHAnsi" w:hAnsiTheme="minorHAnsi" w:cstheme="minorHAnsi"/>
        </w:rPr>
        <w:t>partii towarów objętych promocją stwierdzono uwidocznienie:</w:t>
      </w:r>
    </w:p>
    <w:p w14:paraId="6F168377" w14:textId="77777777" w:rsidR="00E04511" w:rsidRPr="00A4794C" w:rsidRDefault="00E04511"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zapisu „CENA ZA 1 SZT. POZA ZESTAWEM”,</w:t>
      </w:r>
    </w:p>
    <w:p w14:paraId="4DBE628B" w14:textId="77777777" w:rsidR="00E04511" w:rsidRPr="00A4794C" w:rsidRDefault="00E04511"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ceny jednostkowej dla ceny sprzedaży poza zestawem,</w:t>
      </w:r>
    </w:p>
    <w:p w14:paraId="1BD74125" w14:textId="77777777" w:rsidR="00E04511" w:rsidRPr="00A4794C" w:rsidRDefault="00E04511"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ceny jednostkowej dla ceny promocyjnej,</w:t>
      </w:r>
    </w:p>
    <w:p w14:paraId="2BEAE955" w14:textId="77777777" w:rsidR="00E04511" w:rsidRPr="00A4794C" w:rsidRDefault="00E04511"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w sposób mało widoczny, budzący wątpliwości oraz uniemożliwiający porównanie cen z uwagi na zastosowanie znacząco małej czcionki o wysokości ok. 1 mm. </w:t>
      </w:r>
    </w:p>
    <w:p w14:paraId="5F0DF4DA" w14:textId="36827431" w:rsidR="00E04511" w:rsidRPr="00A4794C" w:rsidRDefault="00E04511" w:rsidP="00A4794C">
      <w:pPr>
        <w:spacing w:line="360" w:lineRule="auto"/>
        <w:rPr>
          <w:rFonts w:asciiTheme="minorHAnsi" w:hAnsiTheme="minorHAnsi" w:cstheme="minorHAnsi"/>
        </w:rPr>
      </w:pPr>
      <w:r w:rsidRPr="00A4794C">
        <w:rPr>
          <w:rFonts w:asciiTheme="minorHAnsi" w:hAnsiTheme="minorHAnsi" w:cstheme="minorHAnsi"/>
        </w:rPr>
        <w:lastRenderedPageBreak/>
        <w:t>Czcionka, której użyto do uwidocznienia napisu „CENA ZA 1 SZT. POZA ZESTAWEM” oraz ceny jednostkowej dla ceny sprzedaży poza zestawem jest znacząco mała względem czcionki zastosowanej do uwidocznienia ceny sprzedaży poza zestawem. Czcionka, której użyto do uwidocznienia ceny jednostkowej promocyjnej jest znacząco mała względem czcionki zastosowanej do uwidocznienia ceny promocyjnej.</w:t>
      </w:r>
      <w:r w:rsidR="00A25830" w:rsidRPr="00A4794C">
        <w:rPr>
          <w:rFonts w:asciiTheme="minorHAnsi" w:hAnsiTheme="minorHAnsi" w:cstheme="minorHAnsi"/>
        </w:rPr>
        <w:t xml:space="preserve"> Powyższe narusza art. 4 ust. 1 ww. ustawy.  </w:t>
      </w:r>
    </w:p>
    <w:p w14:paraId="38B5C133" w14:textId="540C536C" w:rsidR="00E04511" w:rsidRPr="00A4794C" w:rsidRDefault="00A25830" w:rsidP="00A4794C">
      <w:pPr>
        <w:spacing w:line="360" w:lineRule="auto"/>
        <w:rPr>
          <w:rFonts w:asciiTheme="minorHAnsi" w:hAnsiTheme="minorHAnsi" w:cstheme="minorHAnsi"/>
        </w:rPr>
      </w:pPr>
      <w:r w:rsidRPr="00A4794C">
        <w:rPr>
          <w:rFonts w:asciiTheme="minorHAnsi" w:hAnsiTheme="minorHAnsi" w:cstheme="minorHAnsi"/>
        </w:rPr>
        <w:t>Dodatkowo wobec 5 partii towarów stwierdzono uwidocznienie napisu „NAJNIŻSZA CENA Z 30 DNI PRZED OBNIŻKĄ” w sposób mało widoczny z uwagi na zastosowanie znacząco małej czcionki o wysokości ok. 1 mm. Czcionka ta była znacząco mała względem wielkości czcionki użytej do uwidocznienia najniższej ceny z 30 dni przed obniżką. Powyższe narusza art. 4 ust. 2 ww. ustawy.</w:t>
      </w:r>
    </w:p>
    <w:p w14:paraId="5DB15CA8" w14:textId="755D5709" w:rsidR="00E04511" w:rsidRPr="00A4794C" w:rsidRDefault="00A25830" w:rsidP="00A4794C">
      <w:pPr>
        <w:spacing w:line="360" w:lineRule="auto"/>
        <w:rPr>
          <w:rFonts w:asciiTheme="minorHAnsi" w:hAnsiTheme="minorHAnsi" w:cstheme="minorHAnsi"/>
        </w:rPr>
      </w:pPr>
      <w:r w:rsidRPr="00A4794C">
        <w:rPr>
          <w:rFonts w:asciiTheme="minorHAnsi" w:hAnsiTheme="minorHAnsi" w:cstheme="minorHAnsi"/>
        </w:rPr>
        <w:t>Ponadto w toku kontroli wobec 1 partii towarów stwierdzono brak prawidłowego uwidocznienia informacji o najniższej cenie towaru, która obowiązywała w okresie 30 dni przed wprowadzeniem obniżki z uwagi na uwidocznienie kwoty, oznaczonej jako najniższa cena z 30 dni przed obniżką, która jest niezgodna z okazaną historią sprzedaży. Powyższe narusza art. 4 ust. 2 ww. ustawy, oraz § 3 ust. 1 rozporządzenia Ministra Rozwoju i Technologii z dnia 19 grudnia 2022 r. w sprawie uwidaczniania cen towarów i usług (Dz.U. z 2022 r. poz. 2776).</w:t>
      </w:r>
    </w:p>
    <w:p w14:paraId="219E381B" w14:textId="621711B5" w:rsidR="00A25830" w:rsidRPr="00A4794C" w:rsidRDefault="00A25830" w:rsidP="00A4794C">
      <w:pPr>
        <w:spacing w:line="360" w:lineRule="auto"/>
        <w:rPr>
          <w:rFonts w:asciiTheme="minorHAnsi" w:hAnsiTheme="minorHAnsi" w:cstheme="minorHAnsi"/>
        </w:rPr>
      </w:pPr>
      <w:r w:rsidRPr="00A4794C">
        <w:rPr>
          <w:rFonts w:asciiTheme="minorHAnsi" w:hAnsiTheme="minorHAnsi" w:cstheme="minorHAnsi"/>
        </w:rPr>
        <w:t>Szczegóły zawarto w uzasadnieniu.</w:t>
      </w:r>
    </w:p>
    <w:p w14:paraId="1206DCC5" w14:textId="77777777" w:rsidR="00B83DC8" w:rsidRPr="00A4794C" w:rsidRDefault="00B83DC8" w:rsidP="00A4794C">
      <w:pPr>
        <w:spacing w:before="120" w:line="360" w:lineRule="auto"/>
        <w:rPr>
          <w:rFonts w:asciiTheme="minorHAnsi" w:hAnsiTheme="minorHAnsi" w:cstheme="minorHAnsi"/>
        </w:rPr>
      </w:pPr>
      <w:r w:rsidRPr="00A4794C">
        <w:rPr>
          <w:rFonts w:asciiTheme="minorHAnsi" w:hAnsiTheme="minorHAnsi" w:cstheme="minorHAnsi"/>
        </w:rPr>
        <w:t>U Z A S A D N I E N I E</w:t>
      </w:r>
    </w:p>
    <w:p w14:paraId="31E18616" w14:textId="7735AC4E" w:rsidR="00DA5240" w:rsidRPr="00A4794C" w:rsidRDefault="00276058" w:rsidP="00A4794C">
      <w:pPr>
        <w:spacing w:after="120" w:line="360" w:lineRule="auto"/>
        <w:rPr>
          <w:rFonts w:asciiTheme="minorHAnsi" w:hAnsiTheme="minorHAnsi" w:cstheme="minorHAnsi"/>
        </w:rPr>
      </w:pPr>
      <w:r w:rsidRPr="00A4794C">
        <w:rPr>
          <w:rFonts w:asciiTheme="minorHAnsi" w:hAnsiTheme="minorHAnsi" w:cstheme="minorHAnsi"/>
        </w:rPr>
        <w:t xml:space="preserve">W dniach </w:t>
      </w:r>
      <w:r w:rsidR="00A7316D" w:rsidRPr="00A4794C">
        <w:rPr>
          <w:rFonts w:asciiTheme="minorHAnsi" w:hAnsiTheme="minorHAnsi" w:cstheme="minorHAnsi"/>
        </w:rPr>
        <w:t>0</w:t>
      </w:r>
      <w:r w:rsidR="00A25830" w:rsidRPr="00A4794C">
        <w:rPr>
          <w:rFonts w:asciiTheme="minorHAnsi" w:hAnsiTheme="minorHAnsi" w:cstheme="minorHAnsi"/>
        </w:rPr>
        <w:t xml:space="preserve">5 </w:t>
      </w:r>
      <w:r w:rsidR="006122D8" w:rsidRPr="00A4794C">
        <w:rPr>
          <w:rFonts w:asciiTheme="minorHAnsi" w:hAnsiTheme="minorHAnsi" w:cstheme="minorHAnsi"/>
        </w:rPr>
        <w:t xml:space="preserve">– </w:t>
      </w:r>
      <w:r w:rsidR="00DA5240" w:rsidRPr="00A4794C">
        <w:rPr>
          <w:rFonts w:asciiTheme="minorHAnsi" w:hAnsiTheme="minorHAnsi" w:cstheme="minorHAnsi"/>
        </w:rPr>
        <w:t>1</w:t>
      </w:r>
      <w:r w:rsidR="00A25830" w:rsidRPr="00A4794C">
        <w:rPr>
          <w:rFonts w:asciiTheme="minorHAnsi" w:hAnsiTheme="minorHAnsi" w:cstheme="minorHAnsi"/>
        </w:rPr>
        <w:t>2</w:t>
      </w:r>
      <w:r w:rsidR="00B32D27" w:rsidRPr="00A4794C">
        <w:rPr>
          <w:rFonts w:asciiTheme="minorHAnsi" w:hAnsiTheme="minorHAnsi" w:cstheme="minorHAnsi"/>
        </w:rPr>
        <w:t>.</w:t>
      </w:r>
      <w:r w:rsidR="00DA5240" w:rsidRPr="00A4794C">
        <w:rPr>
          <w:rFonts w:asciiTheme="minorHAnsi" w:hAnsiTheme="minorHAnsi" w:cstheme="minorHAnsi"/>
        </w:rPr>
        <w:t>1</w:t>
      </w:r>
      <w:r w:rsidR="00A25830" w:rsidRPr="00A4794C">
        <w:rPr>
          <w:rFonts w:asciiTheme="minorHAnsi" w:hAnsiTheme="minorHAnsi" w:cstheme="minorHAnsi"/>
        </w:rPr>
        <w:t>2</w:t>
      </w:r>
      <w:r w:rsidR="00B32D27" w:rsidRPr="00A4794C">
        <w:rPr>
          <w:rFonts w:asciiTheme="minorHAnsi" w:hAnsiTheme="minorHAnsi" w:cstheme="minorHAnsi"/>
        </w:rPr>
        <w:t>.202</w:t>
      </w:r>
      <w:r w:rsidR="00A25830" w:rsidRPr="00A4794C">
        <w:rPr>
          <w:rFonts w:asciiTheme="minorHAnsi" w:hAnsiTheme="minorHAnsi" w:cstheme="minorHAnsi"/>
        </w:rPr>
        <w:t>4</w:t>
      </w:r>
      <w:r w:rsidR="006122D8" w:rsidRPr="00A4794C">
        <w:rPr>
          <w:rFonts w:asciiTheme="minorHAnsi" w:hAnsiTheme="minorHAnsi" w:cstheme="minorHAnsi"/>
        </w:rPr>
        <w:t xml:space="preserve"> r. </w:t>
      </w:r>
      <w:r w:rsidRPr="00A4794C">
        <w:rPr>
          <w:rFonts w:asciiTheme="minorHAnsi" w:hAnsiTheme="minorHAnsi" w:cstheme="minorHAnsi"/>
        </w:rPr>
        <w:t>inspektorzy Wojewódzkiego Inspektoratu Inspekcji Handlowej w Warszawie</w:t>
      </w:r>
      <w:r w:rsidR="00A7316D" w:rsidRPr="00A4794C">
        <w:rPr>
          <w:rFonts w:asciiTheme="minorHAnsi" w:hAnsiTheme="minorHAnsi" w:cstheme="minorHAnsi"/>
        </w:rPr>
        <w:t xml:space="preserve"> Delegatura w </w:t>
      </w:r>
      <w:r w:rsidR="00A25830" w:rsidRPr="00A4794C">
        <w:rPr>
          <w:rFonts w:asciiTheme="minorHAnsi" w:hAnsiTheme="minorHAnsi" w:cstheme="minorHAnsi"/>
        </w:rPr>
        <w:t>Ostrołęce</w:t>
      </w:r>
      <w:r w:rsidRPr="00A4794C">
        <w:rPr>
          <w:rFonts w:asciiTheme="minorHAnsi" w:hAnsiTheme="minorHAnsi" w:cstheme="minorHAnsi"/>
        </w:rPr>
        <w:t>, przeprowadzili kontrolę przedsiębiorcy</w:t>
      </w:r>
      <w:r w:rsidR="00A7316D" w:rsidRPr="00A4794C">
        <w:rPr>
          <w:rFonts w:asciiTheme="minorHAnsi" w:hAnsiTheme="minorHAnsi" w:cstheme="minorHAnsi"/>
        </w:rPr>
        <w:t xml:space="preserve"> </w:t>
      </w:r>
      <w:r w:rsidR="00A25830" w:rsidRPr="00A4794C">
        <w:rPr>
          <w:rFonts w:asciiTheme="minorHAnsi" w:hAnsiTheme="minorHAnsi" w:cstheme="minorHAnsi"/>
        </w:rPr>
        <w:t xml:space="preserve">Wiktorii Lenda </w:t>
      </w:r>
      <w:r w:rsidR="00DA5240" w:rsidRPr="00A4794C">
        <w:rPr>
          <w:rFonts w:asciiTheme="minorHAnsi" w:hAnsiTheme="minorHAnsi" w:cstheme="minorHAnsi"/>
        </w:rPr>
        <w:t xml:space="preserve">prowadzącej działalność gospodarczą pod firmą: </w:t>
      </w:r>
      <w:r w:rsidR="00A25830" w:rsidRPr="00A4794C">
        <w:rPr>
          <w:rFonts w:asciiTheme="minorHAnsi" w:hAnsiTheme="minorHAnsi" w:cstheme="minorHAnsi"/>
        </w:rPr>
        <w:t>PPHU WIKTORIA LENDA</w:t>
      </w:r>
      <w:r w:rsidR="00DA5240" w:rsidRPr="00A4794C">
        <w:rPr>
          <w:rFonts w:asciiTheme="minorHAnsi" w:hAnsiTheme="minorHAnsi" w:cstheme="minorHAnsi"/>
        </w:rPr>
        <w:t>.</w:t>
      </w:r>
    </w:p>
    <w:p w14:paraId="28A1CAB1" w14:textId="6B572EF9" w:rsidR="00CD7F7F" w:rsidRPr="00A4794C" w:rsidRDefault="00CD7F7F" w:rsidP="00A4794C">
      <w:pPr>
        <w:spacing w:line="360" w:lineRule="auto"/>
        <w:rPr>
          <w:rFonts w:asciiTheme="minorHAnsi" w:hAnsiTheme="minorHAnsi" w:cstheme="minorHAnsi"/>
        </w:rPr>
      </w:pPr>
      <w:r w:rsidRPr="00A4794C">
        <w:rPr>
          <w:rFonts w:asciiTheme="minorHAnsi" w:hAnsiTheme="minorHAnsi" w:cstheme="minorHAnsi"/>
        </w:rPr>
        <w:t xml:space="preserve">W toku kontroli, sklepie „ŻABKA” nr ZB666 w Olszewo-Borkach przy ul. Broniewskiego 2A zakwestionowano 66 partii towarów: </w:t>
      </w:r>
    </w:p>
    <w:p w14:paraId="5D42659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sectPr w:rsidR="00CD7F7F" w:rsidRPr="00A4794C" w:rsidSect="00F30835">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pPr>
    </w:p>
    <w:p w14:paraId="0D28AF78"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Zupa </w:t>
      </w:r>
      <w:proofErr w:type="spellStart"/>
      <w:r w:rsidRPr="00A4794C">
        <w:rPr>
          <w:rFonts w:asciiTheme="minorHAnsi" w:hAnsiTheme="minorHAnsi" w:cstheme="minorHAnsi"/>
          <w:lang w:eastAsia="en-US"/>
        </w:rPr>
        <w:t>Cup</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Noodles</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Beef</w:t>
      </w:r>
      <w:proofErr w:type="spellEnd"/>
      <w:r w:rsidRPr="00A4794C">
        <w:rPr>
          <w:rFonts w:asciiTheme="minorHAnsi" w:hAnsiTheme="minorHAnsi" w:cstheme="minorHAnsi"/>
          <w:lang w:eastAsia="en-US"/>
        </w:rPr>
        <w:t xml:space="preserve"> 64g,</w:t>
      </w:r>
    </w:p>
    <w:p w14:paraId="6CE0506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Mus Kubuś jabłko 200g,</w:t>
      </w:r>
    </w:p>
    <w:p w14:paraId="74788582"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Sok Tymbark multiwitamina 200ml,</w:t>
      </w:r>
    </w:p>
    <w:p w14:paraId="4EA6B83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Sok Tymbark jabłko 200ml,</w:t>
      </w:r>
    </w:p>
    <w:p w14:paraId="6CF54CA0"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Napój Tymbark jabłko śliwka 1,25l,</w:t>
      </w:r>
    </w:p>
    <w:p w14:paraId="198976A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Napój Tymbark agrest cytryna jabłko 1,25l,</w:t>
      </w:r>
    </w:p>
    <w:p w14:paraId="4998FCE4"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Napój Hortex jabłko rabarbar 1,75l,</w:t>
      </w:r>
    </w:p>
    <w:p w14:paraId="0D2AA114"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Arizona </w:t>
      </w:r>
      <w:proofErr w:type="spellStart"/>
      <w:r w:rsidRPr="00A4794C">
        <w:rPr>
          <w:rFonts w:asciiTheme="minorHAnsi" w:hAnsiTheme="minorHAnsi" w:cstheme="minorHAnsi"/>
          <w:lang w:eastAsia="en-US"/>
        </w:rPr>
        <w:t>Sparkling</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Peach</w:t>
      </w:r>
      <w:proofErr w:type="spellEnd"/>
      <w:r w:rsidRPr="00A4794C">
        <w:rPr>
          <w:rFonts w:asciiTheme="minorHAnsi" w:hAnsiTheme="minorHAnsi" w:cstheme="minorHAnsi"/>
          <w:lang w:eastAsia="en-US"/>
        </w:rPr>
        <w:t xml:space="preserve"> GREEN TEA 0,33l,</w:t>
      </w:r>
    </w:p>
    <w:p w14:paraId="3772457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Arizona Green </w:t>
      </w:r>
      <w:proofErr w:type="spellStart"/>
      <w:r w:rsidRPr="00A4794C">
        <w:rPr>
          <w:rFonts w:asciiTheme="minorHAnsi" w:hAnsiTheme="minorHAnsi" w:cstheme="minorHAnsi"/>
          <w:lang w:eastAsia="en-US"/>
        </w:rPr>
        <w:t>Tea</w:t>
      </w:r>
      <w:proofErr w:type="spellEnd"/>
      <w:r w:rsidRPr="00A4794C">
        <w:rPr>
          <w:rFonts w:asciiTheme="minorHAnsi" w:hAnsiTheme="minorHAnsi" w:cstheme="minorHAnsi"/>
          <w:lang w:eastAsia="en-US"/>
        </w:rPr>
        <w:t xml:space="preserve"> with </w:t>
      </w:r>
      <w:proofErr w:type="spellStart"/>
      <w:r w:rsidRPr="00A4794C">
        <w:rPr>
          <w:rFonts w:asciiTheme="minorHAnsi" w:hAnsiTheme="minorHAnsi" w:cstheme="minorHAnsi"/>
          <w:lang w:eastAsia="en-US"/>
        </w:rPr>
        <w:t>Honey</w:t>
      </w:r>
      <w:proofErr w:type="spellEnd"/>
      <w:r w:rsidRPr="00A4794C">
        <w:rPr>
          <w:rFonts w:asciiTheme="minorHAnsi" w:hAnsiTheme="minorHAnsi" w:cstheme="minorHAnsi"/>
          <w:lang w:eastAsia="en-US"/>
        </w:rPr>
        <w:t xml:space="preserve"> Plum 450 ml,</w:t>
      </w:r>
    </w:p>
    <w:p w14:paraId="35DFF83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Arizona </w:t>
      </w:r>
      <w:proofErr w:type="spellStart"/>
      <w:r w:rsidRPr="00A4794C">
        <w:rPr>
          <w:rFonts w:asciiTheme="minorHAnsi" w:hAnsiTheme="minorHAnsi" w:cstheme="minorHAnsi"/>
          <w:lang w:eastAsia="en-US"/>
        </w:rPr>
        <w:t>Raspberry</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Iced</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Tea</w:t>
      </w:r>
      <w:proofErr w:type="spellEnd"/>
      <w:r w:rsidRPr="00A4794C">
        <w:rPr>
          <w:rFonts w:asciiTheme="minorHAnsi" w:hAnsiTheme="minorHAnsi" w:cstheme="minorHAnsi"/>
          <w:lang w:eastAsia="en-US"/>
        </w:rPr>
        <w:t xml:space="preserve"> 450 ml,</w:t>
      </w:r>
    </w:p>
    <w:p w14:paraId="6C414358"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w:t>
      </w:r>
      <w:proofErr w:type="spellStart"/>
      <w:r w:rsidRPr="00A4794C">
        <w:rPr>
          <w:rFonts w:asciiTheme="minorHAnsi" w:hAnsiTheme="minorHAnsi" w:cstheme="minorHAnsi"/>
          <w:lang w:eastAsia="en-US"/>
        </w:rPr>
        <w:t>Nestea</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Peach</w:t>
      </w:r>
      <w:proofErr w:type="spellEnd"/>
      <w:r w:rsidRPr="00A4794C">
        <w:rPr>
          <w:rFonts w:asciiTheme="minorHAnsi" w:hAnsiTheme="minorHAnsi" w:cstheme="minorHAnsi"/>
          <w:lang w:eastAsia="en-US"/>
        </w:rPr>
        <w:t xml:space="preserve"> 330 ml,</w:t>
      </w:r>
    </w:p>
    <w:p w14:paraId="1EC1751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Passata Łowicz 550g,</w:t>
      </w:r>
    </w:p>
    <w:p w14:paraId="7EB6B3F8"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Przecier pomidorowy </w:t>
      </w:r>
      <w:proofErr w:type="spellStart"/>
      <w:r w:rsidRPr="00A4794C">
        <w:rPr>
          <w:rFonts w:asciiTheme="minorHAnsi" w:hAnsiTheme="minorHAnsi" w:cstheme="minorHAnsi"/>
          <w:lang w:eastAsia="en-US"/>
        </w:rPr>
        <w:t>Dawtona</w:t>
      </w:r>
      <w:proofErr w:type="spellEnd"/>
      <w:r w:rsidRPr="00A4794C">
        <w:rPr>
          <w:rFonts w:asciiTheme="minorHAnsi" w:hAnsiTheme="minorHAnsi" w:cstheme="minorHAnsi"/>
          <w:lang w:eastAsia="en-US"/>
        </w:rPr>
        <w:t xml:space="preserve"> 500g,</w:t>
      </w:r>
    </w:p>
    <w:p w14:paraId="42233A8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Drożdże suszone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7g,</w:t>
      </w:r>
    </w:p>
    <w:p w14:paraId="5C889286"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Kisiel smak truskawkowy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38g,</w:t>
      </w:r>
    </w:p>
    <w:p w14:paraId="7E69FDD6"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Zupa błyskawiczna o smaku kurczaka złoty </w:t>
      </w:r>
      <w:proofErr w:type="spellStart"/>
      <w:r w:rsidRPr="00A4794C">
        <w:rPr>
          <w:rFonts w:asciiTheme="minorHAnsi" w:hAnsiTheme="minorHAnsi" w:cstheme="minorHAnsi"/>
          <w:lang w:eastAsia="en-US"/>
        </w:rPr>
        <w:t>Vifon</w:t>
      </w:r>
      <w:proofErr w:type="spellEnd"/>
      <w:r w:rsidRPr="00A4794C">
        <w:rPr>
          <w:rFonts w:asciiTheme="minorHAnsi" w:hAnsiTheme="minorHAnsi" w:cstheme="minorHAnsi"/>
          <w:lang w:eastAsia="en-US"/>
        </w:rPr>
        <w:t xml:space="preserve"> 70g,</w:t>
      </w:r>
    </w:p>
    <w:p w14:paraId="433BEEC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Skrobia ziemniaczana Trzemeszno 0,5kg,</w:t>
      </w:r>
    </w:p>
    <w:p w14:paraId="6D453C9C"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lastRenderedPageBreak/>
        <w:t xml:space="preserve">Budyń czekoladowy Słodki Kubek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45g,</w:t>
      </w:r>
    </w:p>
    <w:p w14:paraId="14331C78"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Budyń waniliowy Słodki Kubek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43 g,</w:t>
      </w:r>
    </w:p>
    <w:p w14:paraId="07D7DB5F"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smak grejpfrut </w:t>
      </w:r>
      <w:proofErr w:type="spellStart"/>
      <w:r w:rsidRPr="00A4794C">
        <w:rPr>
          <w:rFonts w:asciiTheme="minorHAnsi" w:hAnsiTheme="minorHAnsi" w:cstheme="minorHAnsi"/>
          <w:lang w:eastAsia="en-US"/>
        </w:rPr>
        <w:t>Rush</w:t>
      </w:r>
      <w:proofErr w:type="spellEnd"/>
      <w:r w:rsidRPr="00A4794C">
        <w:rPr>
          <w:rFonts w:asciiTheme="minorHAnsi" w:hAnsiTheme="minorHAnsi" w:cstheme="minorHAnsi"/>
          <w:lang w:eastAsia="en-US"/>
        </w:rPr>
        <w:t xml:space="preserve"> 0,75g,</w:t>
      </w:r>
    </w:p>
    <w:p w14:paraId="7F0792B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smak </w:t>
      </w:r>
      <w:proofErr w:type="spellStart"/>
      <w:r w:rsidRPr="00A4794C">
        <w:rPr>
          <w:rFonts w:asciiTheme="minorHAnsi" w:hAnsiTheme="minorHAnsi" w:cstheme="minorHAnsi"/>
          <w:lang w:eastAsia="en-US"/>
        </w:rPr>
        <w:t>multifruit</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Rush</w:t>
      </w:r>
      <w:proofErr w:type="spellEnd"/>
      <w:r w:rsidRPr="00A4794C">
        <w:rPr>
          <w:rFonts w:asciiTheme="minorHAnsi" w:hAnsiTheme="minorHAnsi" w:cstheme="minorHAnsi"/>
          <w:lang w:eastAsia="en-US"/>
        </w:rPr>
        <w:t xml:space="preserve"> 0,75g,</w:t>
      </w:r>
    </w:p>
    <w:p w14:paraId="60937F9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Dzik </w:t>
      </w:r>
      <w:proofErr w:type="spellStart"/>
      <w:r w:rsidRPr="00A4794C">
        <w:rPr>
          <w:rFonts w:asciiTheme="minorHAnsi" w:hAnsiTheme="minorHAnsi" w:cstheme="minorHAnsi"/>
          <w:lang w:eastAsia="en-US"/>
        </w:rPr>
        <w:t>Grape</w:t>
      </w:r>
      <w:proofErr w:type="spellEnd"/>
      <w:r w:rsidRPr="00A4794C">
        <w:rPr>
          <w:rFonts w:asciiTheme="minorHAnsi" w:hAnsiTheme="minorHAnsi" w:cstheme="minorHAnsi"/>
          <w:lang w:eastAsia="en-US"/>
        </w:rPr>
        <w:t xml:space="preserve"> 0,5l,</w:t>
      </w:r>
    </w:p>
    <w:p w14:paraId="1591D3D7"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Woda </w:t>
      </w:r>
      <w:proofErr w:type="spellStart"/>
      <w:r w:rsidRPr="00A4794C">
        <w:rPr>
          <w:rFonts w:asciiTheme="minorHAnsi" w:hAnsiTheme="minorHAnsi" w:cstheme="minorHAnsi"/>
          <w:lang w:eastAsia="en-US"/>
        </w:rPr>
        <w:t>średnionasycona</w:t>
      </w:r>
      <w:proofErr w:type="spellEnd"/>
      <w:r w:rsidRPr="00A4794C">
        <w:rPr>
          <w:rFonts w:asciiTheme="minorHAnsi" w:hAnsiTheme="minorHAnsi" w:cstheme="minorHAnsi"/>
          <w:lang w:eastAsia="en-US"/>
        </w:rPr>
        <w:t xml:space="preserve"> CO2 Muszynianka 1,5l,</w:t>
      </w:r>
    </w:p>
    <w:p w14:paraId="1678A3B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Woda </w:t>
      </w:r>
      <w:proofErr w:type="spellStart"/>
      <w:r w:rsidRPr="00A4794C">
        <w:rPr>
          <w:rFonts w:asciiTheme="minorHAnsi" w:hAnsiTheme="minorHAnsi" w:cstheme="minorHAnsi"/>
          <w:lang w:eastAsia="en-US"/>
        </w:rPr>
        <w:t>niskonasycona</w:t>
      </w:r>
      <w:proofErr w:type="spellEnd"/>
      <w:r w:rsidRPr="00A4794C">
        <w:rPr>
          <w:rFonts w:asciiTheme="minorHAnsi" w:hAnsiTheme="minorHAnsi" w:cstheme="minorHAnsi"/>
          <w:lang w:eastAsia="en-US"/>
        </w:rPr>
        <w:t xml:space="preserve"> CO2 Muszynianka 1,5l,</w:t>
      </w:r>
    </w:p>
    <w:p w14:paraId="2D2E7230"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Kasza Manna błyskawiczna </w:t>
      </w:r>
      <w:proofErr w:type="spellStart"/>
      <w:r w:rsidRPr="00A4794C">
        <w:rPr>
          <w:rFonts w:asciiTheme="minorHAnsi" w:hAnsiTheme="minorHAnsi" w:cstheme="minorHAnsi"/>
          <w:lang w:eastAsia="en-US"/>
        </w:rPr>
        <w:t>Lubella</w:t>
      </w:r>
      <w:proofErr w:type="spellEnd"/>
      <w:r w:rsidRPr="00A4794C">
        <w:rPr>
          <w:rFonts w:asciiTheme="minorHAnsi" w:hAnsiTheme="minorHAnsi" w:cstheme="minorHAnsi"/>
          <w:lang w:eastAsia="en-US"/>
        </w:rPr>
        <w:t xml:space="preserve"> 500g,</w:t>
      </w:r>
    </w:p>
    <w:p w14:paraId="69DF5DD2"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Kasza Gryczana </w:t>
      </w:r>
      <w:proofErr w:type="spellStart"/>
      <w:r w:rsidRPr="00A4794C">
        <w:rPr>
          <w:rFonts w:asciiTheme="minorHAnsi" w:hAnsiTheme="minorHAnsi" w:cstheme="minorHAnsi"/>
          <w:lang w:eastAsia="en-US"/>
        </w:rPr>
        <w:t>Melvit</w:t>
      </w:r>
      <w:proofErr w:type="spellEnd"/>
      <w:r w:rsidRPr="00A4794C">
        <w:rPr>
          <w:rFonts w:asciiTheme="minorHAnsi" w:hAnsiTheme="minorHAnsi" w:cstheme="minorHAnsi"/>
          <w:lang w:eastAsia="en-US"/>
        </w:rPr>
        <w:t xml:space="preserve"> 4x100 g,</w:t>
      </w:r>
    </w:p>
    <w:p w14:paraId="391F3EF2"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Makarony Polskie Kluseczki 2-jajeczne 250g,</w:t>
      </w:r>
    </w:p>
    <w:p w14:paraId="7EBE94D7"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Makarony Polskie Kluseczki 5-jajeczne 250g,</w:t>
      </w:r>
    </w:p>
    <w:p w14:paraId="7060EE8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Ryż </w:t>
      </w:r>
      <w:proofErr w:type="spellStart"/>
      <w:r w:rsidRPr="00A4794C">
        <w:rPr>
          <w:rFonts w:asciiTheme="minorHAnsi" w:hAnsiTheme="minorHAnsi" w:cstheme="minorHAnsi"/>
          <w:lang w:eastAsia="en-US"/>
        </w:rPr>
        <w:t>Paraboiled</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Sonko</w:t>
      </w:r>
      <w:proofErr w:type="spellEnd"/>
      <w:r w:rsidRPr="00A4794C">
        <w:rPr>
          <w:rFonts w:asciiTheme="minorHAnsi" w:hAnsiTheme="minorHAnsi" w:cstheme="minorHAnsi"/>
          <w:lang w:eastAsia="en-US"/>
        </w:rPr>
        <w:t xml:space="preserve"> 4x100g,</w:t>
      </w:r>
    </w:p>
    <w:p w14:paraId="51AB4C3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Cukier drobny Diamant 0,5kg,</w:t>
      </w:r>
    </w:p>
    <w:p w14:paraId="3398BDF7"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Cukier puder Diamant 250g,</w:t>
      </w:r>
    </w:p>
    <w:p w14:paraId="05BC859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Energy Drink kwaśna wiśnia </w:t>
      </w:r>
      <w:proofErr w:type="spellStart"/>
      <w:r w:rsidRPr="00A4794C">
        <w:rPr>
          <w:rFonts w:asciiTheme="minorHAnsi" w:hAnsiTheme="minorHAnsi" w:cstheme="minorHAnsi"/>
          <w:lang w:eastAsia="en-US"/>
        </w:rPr>
        <w:t>Tiger</w:t>
      </w:r>
      <w:proofErr w:type="spellEnd"/>
      <w:r w:rsidRPr="00A4794C">
        <w:rPr>
          <w:rFonts w:asciiTheme="minorHAnsi" w:hAnsiTheme="minorHAnsi" w:cstheme="minorHAnsi"/>
          <w:lang w:eastAsia="en-US"/>
        </w:rPr>
        <w:t xml:space="preserve"> 150ml,</w:t>
      </w:r>
    </w:p>
    <w:p w14:paraId="2C5E026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Energy Drink kwaśna truskawka </w:t>
      </w:r>
      <w:proofErr w:type="spellStart"/>
      <w:r w:rsidRPr="00A4794C">
        <w:rPr>
          <w:rFonts w:asciiTheme="minorHAnsi" w:hAnsiTheme="minorHAnsi" w:cstheme="minorHAnsi"/>
          <w:lang w:eastAsia="en-US"/>
        </w:rPr>
        <w:t>Tiger</w:t>
      </w:r>
      <w:proofErr w:type="spellEnd"/>
      <w:r w:rsidRPr="00A4794C">
        <w:rPr>
          <w:rFonts w:asciiTheme="minorHAnsi" w:hAnsiTheme="minorHAnsi" w:cstheme="minorHAnsi"/>
          <w:lang w:eastAsia="en-US"/>
        </w:rPr>
        <w:t xml:space="preserve"> 150ml,</w:t>
      </w:r>
    </w:p>
    <w:p w14:paraId="2D8E9EE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4 MOVE Mg Forte </w:t>
      </w:r>
      <w:proofErr w:type="spellStart"/>
      <w:r w:rsidRPr="00A4794C">
        <w:rPr>
          <w:rFonts w:asciiTheme="minorHAnsi" w:hAnsiTheme="minorHAnsi" w:cstheme="minorHAnsi"/>
          <w:lang w:eastAsia="en-US"/>
        </w:rPr>
        <w:t>Magnesium</w:t>
      </w:r>
      <w:proofErr w:type="spellEnd"/>
      <w:r w:rsidRPr="00A4794C">
        <w:rPr>
          <w:rFonts w:asciiTheme="minorHAnsi" w:hAnsiTheme="minorHAnsi" w:cstheme="minorHAnsi"/>
          <w:lang w:eastAsia="en-US"/>
        </w:rPr>
        <w:t xml:space="preserve"> Smak cytrynowy 150ml,</w:t>
      </w:r>
    </w:p>
    <w:p w14:paraId="5373D9D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4MOVE </w:t>
      </w:r>
      <w:proofErr w:type="spellStart"/>
      <w:r w:rsidRPr="00A4794C">
        <w:rPr>
          <w:rFonts w:asciiTheme="minorHAnsi" w:hAnsiTheme="minorHAnsi" w:cstheme="minorHAnsi"/>
          <w:lang w:eastAsia="en-US"/>
        </w:rPr>
        <w:t>Vit</w:t>
      </w:r>
      <w:proofErr w:type="spellEnd"/>
      <w:r w:rsidRPr="00A4794C">
        <w:rPr>
          <w:rFonts w:asciiTheme="minorHAnsi" w:hAnsiTheme="minorHAnsi" w:cstheme="minorHAnsi"/>
          <w:lang w:eastAsia="en-US"/>
        </w:rPr>
        <w:t xml:space="preserve"> Forte +</w:t>
      </w:r>
      <w:proofErr w:type="spellStart"/>
      <w:r w:rsidRPr="00A4794C">
        <w:rPr>
          <w:rFonts w:asciiTheme="minorHAnsi" w:hAnsiTheme="minorHAnsi" w:cstheme="minorHAnsi"/>
          <w:lang w:eastAsia="en-US"/>
        </w:rPr>
        <w:t>Minerals</w:t>
      </w:r>
      <w:proofErr w:type="spellEnd"/>
      <w:r w:rsidRPr="00A4794C">
        <w:rPr>
          <w:rFonts w:asciiTheme="minorHAnsi" w:hAnsiTheme="minorHAnsi" w:cstheme="minorHAnsi"/>
          <w:lang w:eastAsia="en-US"/>
        </w:rPr>
        <w:t xml:space="preserve"> smak </w:t>
      </w:r>
      <w:proofErr w:type="spellStart"/>
      <w:r w:rsidRPr="00A4794C">
        <w:rPr>
          <w:rFonts w:asciiTheme="minorHAnsi" w:hAnsiTheme="minorHAnsi" w:cstheme="minorHAnsi"/>
          <w:lang w:eastAsia="en-US"/>
        </w:rPr>
        <w:t>limonkowo</w:t>
      </w:r>
      <w:proofErr w:type="spellEnd"/>
      <w:r w:rsidRPr="00A4794C">
        <w:rPr>
          <w:rFonts w:asciiTheme="minorHAnsi" w:hAnsiTheme="minorHAnsi" w:cstheme="minorHAnsi"/>
          <w:lang w:eastAsia="en-US"/>
        </w:rPr>
        <w:t>-cytrynowy 150ml,</w:t>
      </w:r>
    </w:p>
    <w:p w14:paraId="1E77FA1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w:t>
      </w:r>
      <w:proofErr w:type="spellStart"/>
      <w:r w:rsidRPr="00A4794C">
        <w:rPr>
          <w:rFonts w:asciiTheme="minorHAnsi" w:hAnsiTheme="minorHAnsi" w:cstheme="minorHAnsi"/>
          <w:lang w:eastAsia="en-US"/>
        </w:rPr>
        <w:t>Oshee</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Shot</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Vitamin</w:t>
      </w:r>
      <w:proofErr w:type="spellEnd"/>
      <w:r w:rsidRPr="00A4794C">
        <w:rPr>
          <w:rFonts w:asciiTheme="minorHAnsi" w:hAnsiTheme="minorHAnsi" w:cstheme="minorHAnsi"/>
          <w:lang w:eastAsia="en-US"/>
        </w:rPr>
        <w:t xml:space="preserve"> C1000 200ml,</w:t>
      </w:r>
    </w:p>
    <w:p w14:paraId="7BC25C62"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w:t>
      </w:r>
      <w:proofErr w:type="spellStart"/>
      <w:r w:rsidRPr="00A4794C">
        <w:rPr>
          <w:rFonts w:asciiTheme="minorHAnsi" w:hAnsiTheme="minorHAnsi" w:cstheme="minorHAnsi"/>
          <w:lang w:eastAsia="en-US"/>
        </w:rPr>
        <w:t>Oshee</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Shot</w:t>
      </w:r>
      <w:proofErr w:type="spellEnd"/>
      <w:r w:rsidRPr="00A4794C">
        <w:rPr>
          <w:rFonts w:asciiTheme="minorHAnsi" w:hAnsiTheme="minorHAnsi" w:cstheme="minorHAnsi"/>
          <w:lang w:eastAsia="en-US"/>
        </w:rPr>
        <w:t xml:space="preserve"> Magnez Forte 200ml,</w:t>
      </w:r>
    </w:p>
    <w:p w14:paraId="6A5F0A7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w:t>
      </w:r>
      <w:proofErr w:type="spellStart"/>
      <w:r w:rsidRPr="00A4794C">
        <w:rPr>
          <w:rFonts w:asciiTheme="minorHAnsi" w:hAnsiTheme="minorHAnsi" w:cstheme="minorHAnsi"/>
          <w:lang w:eastAsia="en-US"/>
        </w:rPr>
        <w:t>Oshee</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Shot</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Complex</w:t>
      </w:r>
      <w:proofErr w:type="spellEnd"/>
      <w:r w:rsidRPr="00A4794C">
        <w:rPr>
          <w:rFonts w:asciiTheme="minorHAnsi" w:hAnsiTheme="minorHAnsi" w:cstheme="minorHAnsi"/>
          <w:lang w:eastAsia="en-US"/>
        </w:rPr>
        <w:t xml:space="preserve"> 200ml,</w:t>
      </w:r>
    </w:p>
    <w:p w14:paraId="5B227D6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energetyczny lodowa moc </w:t>
      </w:r>
      <w:proofErr w:type="spellStart"/>
      <w:r w:rsidRPr="00A4794C">
        <w:rPr>
          <w:rFonts w:asciiTheme="minorHAnsi" w:hAnsiTheme="minorHAnsi" w:cstheme="minorHAnsi"/>
          <w:lang w:eastAsia="en-US"/>
        </w:rPr>
        <w:t>Shot</w:t>
      </w:r>
      <w:proofErr w:type="spellEnd"/>
      <w:r w:rsidRPr="00A4794C">
        <w:rPr>
          <w:rFonts w:asciiTheme="minorHAnsi" w:hAnsiTheme="minorHAnsi" w:cstheme="minorHAnsi"/>
          <w:lang w:eastAsia="en-US"/>
        </w:rPr>
        <w:t xml:space="preserve"> FA 120ml,</w:t>
      </w:r>
    </w:p>
    <w:p w14:paraId="5530EADF"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Napój Hortex jabłko rabarbar 500 ml,</w:t>
      </w:r>
    </w:p>
    <w:p w14:paraId="50AF57C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Napój Hortex jabłko mięta 500 ml,</w:t>
      </w:r>
    </w:p>
    <w:p w14:paraId="71C78DA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Danie OYKAT w stylu japońskie curry 90g,</w:t>
      </w:r>
    </w:p>
    <w:p w14:paraId="0F919B5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Danie OYKAT Pad </w:t>
      </w:r>
      <w:proofErr w:type="spellStart"/>
      <w:r w:rsidRPr="00A4794C">
        <w:rPr>
          <w:rFonts w:asciiTheme="minorHAnsi" w:hAnsiTheme="minorHAnsi" w:cstheme="minorHAnsi"/>
          <w:lang w:eastAsia="en-US"/>
        </w:rPr>
        <w:t>Thai</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Chicken</w:t>
      </w:r>
      <w:proofErr w:type="spellEnd"/>
      <w:r w:rsidRPr="00A4794C">
        <w:rPr>
          <w:rFonts w:asciiTheme="minorHAnsi" w:hAnsiTheme="minorHAnsi" w:cstheme="minorHAnsi"/>
          <w:lang w:eastAsia="en-US"/>
        </w:rPr>
        <w:t xml:space="preserve"> 93g,</w:t>
      </w:r>
    </w:p>
    <w:p w14:paraId="6000BBC2"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Danie OYKAT </w:t>
      </w:r>
      <w:proofErr w:type="spellStart"/>
      <w:r w:rsidRPr="00A4794C">
        <w:rPr>
          <w:rFonts w:asciiTheme="minorHAnsi" w:hAnsiTheme="minorHAnsi" w:cstheme="minorHAnsi"/>
          <w:lang w:eastAsia="en-US"/>
        </w:rPr>
        <w:t>Korean</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Barbecue</w:t>
      </w:r>
      <w:proofErr w:type="spellEnd"/>
      <w:r w:rsidRPr="00A4794C">
        <w:rPr>
          <w:rFonts w:asciiTheme="minorHAnsi" w:hAnsiTheme="minorHAnsi" w:cstheme="minorHAnsi"/>
          <w:lang w:eastAsia="en-US"/>
        </w:rPr>
        <w:t xml:space="preserve"> 90g,</w:t>
      </w:r>
    </w:p>
    <w:p w14:paraId="172FDDF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Danie OYKAT </w:t>
      </w:r>
      <w:proofErr w:type="spellStart"/>
      <w:r w:rsidRPr="00A4794C">
        <w:rPr>
          <w:rFonts w:asciiTheme="minorHAnsi" w:hAnsiTheme="minorHAnsi" w:cstheme="minorHAnsi"/>
          <w:lang w:eastAsia="en-US"/>
        </w:rPr>
        <w:t>pork</w:t>
      </w:r>
      <w:proofErr w:type="spellEnd"/>
      <w:r w:rsidRPr="00A4794C">
        <w:rPr>
          <w:rFonts w:asciiTheme="minorHAnsi" w:hAnsiTheme="minorHAnsi" w:cstheme="minorHAnsi"/>
          <w:lang w:eastAsia="en-US"/>
        </w:rPr>
        <w:t xml:space="preserve"> </w:t>
      </w:r>
      <w:proofErr w:type="spellStart"/>
      <w:r w:rsidRPr="00A4794C">
        <w:rPr>
          <w:rFonts w:asciiTheme="minorHAnsi" w:hAnsiTheme="minorHAnsi" w:cstheme="minorHAnsi"/>
          <w:lang w:eastAsia="en-US"/>
        </w:rPr>
        <w:t>ramen</w:t>
      </w:r>
      <w:proofErr w:type="spellEnd"/>
      <w:r w:rsidRPr="00A4794C">
        <w:rPr>
          <w:rFonts w:asciiTheme="minorHAnsi" w:hAnsiTheme="minorHAnsi" w:cstheme="minorHAnsi"/>
          <w:lang w:eastAsia="en-US"/>
        </w:rPr>
        <w:t xml:space="preserve"> 62g,</w:t>
      </w:r>
    </w:p>
    <w:p w14:paraId="22621F9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Danie OYKAT w stylu japoński kurczak </w:t>
      </w:r>
      <w:proofErr w:type="spellStart"/>
      <w:r w:rsidRPr="00A4794C">
        <w:rPr>
          <w:rFonts w:asciiTheme="minorHAnsi" w:hAnsiTheme="minorHAnsi" w:cstheme="minorHAnsi"/>
          <w:lang w:eastAsia="en-US"/>
        </w:rPr>
        <w:t>teriyaki</w:t>
      </w:r>
      <w:proofErr w:type="spellEnd"/>
      <w:r w:rsidRPr="00A4794C">
        <w:rPr>
          <w:rFonts w:asciiTheme="minorHAnsi" w:hAnsiTheme="minorHAnsi" w:cstheme="minorHAnsi"/>
          <w:lang w:eastAsia="en-US"/>
        </w:rPr>
        <w:t xml:space="preserve"> 96g,</w:t>
      </w:r>
    </w:p>
    <w:p w14:paraId="296206A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Danie OYKAT w stylu klasyczny japoński 93g,</w:t>
      </w:r>
    </w:p>
    <w:p w14:paraId="30A5C348"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Galaretka smak pomarańczowy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72g,</w:t>
      </w:r>
    </w:p>
    <w:p w14:paraId="624164BD"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Galaretka smak truskawkowy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72g,</w:t>
      </w:r>
    </w:p>
    <w:p w14:paraId="01C2A0B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Kakao extra ciemne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80g,</w:t>
      </w:r>
    </w:p>
    <w:p w14:paraId="229C8890"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Pasztet drobiowy Podlaski 50g,</w:t>
      </w:r>
    </w:p>
    <w:p w14:paraId="6A2FCE5C"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Mięsiwo w sosie własnym Spichlerz Rusiecki 280g,</w:t>
      </w:r>
    </w:p>
    <w:p w14:paraId="470C8C4B"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Mięso szlacheckie z szynką Spichlerz Rusiecki 280g,</w:t>
      </w:r>
    </w:p>
    <w:p w14:paraId="476EF02A"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Smalec z mięsem </w:t>
      </w:r>
      <w:proofErr w:type="spellStart"/>
      <w:r w:rsidRPr="00A4794C">
        <w:rPr>
          <w:rFonts w:asciiTheme="minorHAnsi" w:hAnsiTheme="minorHAnsi" w:cstheme="minorHAnsi"/>
          <w:lang w:eastAsia="en-US"/>
        </w:rPr>
        <w:t>Agrico</w:t>
      </w:r>
      <w:proofErr w:type="spellEnd"/>
      <w:r w:rsidRPr="00A4794C">
        <w:rPr>
          <w:rFonts w:asciiTheme="minorHAnsi" w:hAnsiTheme="minorHAnsi" w:cstheme="minorHAnsi"/>
          <w:lang w:eastAsia="en-US"/>
        </w:rPr>
        <w:t xml:space="preserve"> 144g,</w:t>
      </w:r>
    </w:p>
    <w:p w14:paraId="060049B6"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Konserwa luksusowa mielonka Krakus 300g,</w:t>
      </w:r>
    </w:p>
    <w:p w14:paraId="54188569"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Konserwa gulasz angielski Krakus 300g,</w:t>
      </w:r>
    </w:p>
    <w:p w14:paraId="4BC2F31F"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Dżem wiśniowy Łowicz 280g,</w:t>
      </w:r>
    </w:p>
    <w:p w14:paraId="10F5CE4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Szynka z indykiem DROSED 110g,</w:t>
      </w:r>
    </w:p>
    <w:p w14:paraId="40F6F705"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Sok </w:t>
      </w:r>
      <w:proofErr w:type="spellStart"/>
      <w:r w:rsidRPr="00A4794C">
        <w:rPr>
          <w:rFonts w:asciiTheme="minorHAnsi" w:hAnsiTheme="minorHAnsi" w:cstheme="minorHAnsi"/>
          <w:lang w:eastAsia="en-US"/>
        </w:rPr>
        <w:t>kubuś</w:t>
      </w:r>
      <w:proofErr w:type="spellEnd"/>
      <w:r w:rsidRPr="00A4794C">
        <w:rPr>
          <w:rFonts w:asciiTheme="minorHAnsi" w:hAnsiTheme="minorHAnsi" w:cstheme="minorHAnsi"/>
          <w:lang w:eastAsia="en-US"/>
        </w:rPr>
        <w:t xml:space="preserve"> baby marchew jabłko banan 300ml,</w:t>
      </w:r>
    </w:p>
    <w:p w14:paraId="5D6F5F5E"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Mleko łaciate UHT o smaku czekoladowym 200ml,</w:t>
      </w:r>
    </w:p>
    <w:p w14:paraId="14AA9036"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Płatki owsiane górskie </w:t>
      </w:r>
      <w:proofErr w:type="spellStart"/>
      <w:r w:rsidRPr="00A4794C">
        <w:rPr>
          <w:rFonts w:asciiTheme="minorHAnsi" w:hAnsiTheme="minorHAnsi" w:cstheme="minorHAnsi"/>
          <w:lang w:eastAsia="en-US"/>
        </w:rPr>
        <w:t>Melvit</w:t>
      </w:r>
      <w:proofErr w:type="spellEnd"/>
      <w:r w:rsidRPr="00A4794C">
        <w:rPr>
          <w:rFonts w:asciiTheme="minorHAnsi" w:hAnsiTheme="minorHAnsi" w:cstheme="minorHAnsi"/>
          <w:lang w:eastAsia="en-US"/>
        </w:rPr>
        <w:t xml:space="preserve"> 500g,</w:t>
      </w:r>
    </w:p>
    <w:p w14:paraId="6E6B3324"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lastRenderedPageBreak/>
        <w:t xml:space="preserve">Budyń śmietankowy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40g,</w:t>
      </w:r>
    </w:p>
    <w:p w14:paraId="2195EFE1"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Budyń waniliowy </w:t>
      </w:r>
      <w:proofErr w:type="spellStart"/>
      <w:r w:rsidRPr="00A4794C">
        <w:rPr>
          <w:rFonts w:asciiTheme="minorHAnsi" w:hAnsiTheme="minorHAnsi" w:cstheme="minorHAnsi"/>
          <w:lang w:eastAsia="en-US"/>
        </w:rPr>
        <w:t>Gellwe</w:t>
      </w:r>
      <w:proofErr w:type="spellEnd"/>
      <w:r w:rsidRPr="00A4794C">
        <w:rPr>
          <w:rFonts w:asciiTheme="minorHAnsi" w:hAnsiTheme="minorHAnsi" w:cstheme="minorHAnsi"/>
          <w:lang w:eastAsia="en-US"/>
        </w:rPr>
        <w:t xml:space="preserve"> 40g,</w:t>
      </w:r>
    </w:p>
    <w:p w14:paraId="102051B3"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Zupa </w:t>
      </w:r>
      <w:proofErr w:type="spellStart"/>
      <w:r w:rsidRPr="00A4794C">
        <w:rPr>
          <w:rFonts w:asciiTheme="minorHAnsi" w:hAnsiTheme="minorHAnsi" w:cstheme="minorHAnsi"/>
          <w:lang w:eastAsia="en-US"/>
        </w:rPr>
        <w:t>Amino</w:t>
      </w:r>
      <w:proofErr w:type="spellEnd"/>
      <w:r w:rsidRPr="00A4794C">
        <w:rPr>
          <w:rFonts w:asciiTheme="minorHAnsi" w:hAnsiTheme="minorHAnsi" w:cstheme="minorHAnsi"/>
          <w:lang w:eastAsia="en-US"/>
        </w:rPr>
        <w:t xml:space="preserve"> Rosół z włoszczyzną i natką pietruszki 59g,</w:t>
      </w:r>
    </w:p>
    <w:p w14:paraId="42EAF407" w14:textId="77777777" w:rsidR="00CD7F7F" w:rsidRPr="00A4794C" w:rsidRDefault="00CD7F7F" w:rsidP="00A4794C">
      <w:pPr>
        <w:numPr>
          <w:ilvl w:val="0"/>
          <w:numId w:val="23"/>
        </w:numPr>
        <w:suppressAutoHyphens/>
        <w:spacing w:line="360" w:lineRule="auto"/>
        <w:contextualSpacing/>
        <w:rPr>
          <w:rFonts w:asciiTheme="minorHAnsi" w:hAnsiTheme="minorHAnsi" w:cstheme="minorHAnsi"/>
          <w:lang w:eastAsia="en-US"/>
        </w:rPr>
      </w:pPr>
      <w:r w:rsidRPr="00A4794C">
        <w:rPr>
          <w:rFonts w:asciiTheme="minorHAnsi" w:hAnsiTheme="minorHAnsi" w:cstheme="minorHAnsi"/>
          <w:lang w:eastAsia="en-US"/>
        </w:rPr>
        <w:t xml:space="preserve">Napój Capri Sun </w:t>
      </w:r>
      <w:proofErr w:type="spellStart"/>
      <w:r w:rsidRPr="00A4794C">
        <w:rPr>
          <w:rFonts w:asciiTheme="minorHAnsi" w:hAnsiTheme="minorHAnsi" w:cstheme="minorHAnsi"/>
          <w:lang w:eastAsia="en-US"/>
        </w:rPr>
        <w:t>Mystic</w:t>
      </w:r>
      <w:proofErr w:type="spellEnd"/>
      <w:r w:rsidRPr="00A4794C">
        <w:rPr>
          <w:rFonts w:asciiTheme="minorHAnsi" w:hAnsiTheme="minorHAnsi" w:cstheme="minorHAnsi"/>
          <w:lang w:eastAsia="en-US"/>
        </w:rPr>
        <w:t xml:space="preserve"> Dragon 200ml,</w:t>
      </w:r>
    </w:p>
    <w:p w14:paraId="4AA08CA1" w14:textId="77777777" w:rsidR="00CD7F7F" w:rsidRPr="00A4794C" w:rsidRDefault="00CD7F7F" w:rsidP="00A4794C">
      <w:pPr>
        <w:numPr>
          <w:ilvl w:val="0"/>
          <w:numId w:val="23"/>
        </w:numPr>
        <w:suppressAutoHyphens/>
        <w:spacing w:after="120" w:line="360" w:lineRule="auto"/>
        <w:ind w:left="714" w:hanging="357"/>
        <w:contextualSpacing/>
        <w:rPr>
          <w:rFonts w:asciiTheme="minorHAnsi" w:hAnsiTheme="minorHAnsi" w:cstheme="minorHAnsi"/>
          <w:lang w:eastAsia="en-US"/>
        </w:rPr>
      </w:pPr>
      <w:r w:rsidRPr="00A4794C">
        <w:rPr>
          <w:rFonts w:asciiTheme="minorHAnsi" w:hAnsiTheme="minorHAnsi" w:cstheme="minorHAnsi"/>
          <w:lang w:eastAsia="en-US"/>
        </w:rPr>
        <w:t>Napój COCA-COLA LIME ZERO 0,85l.</w:t>
      </w:r>
    </w:p>
    <w:p w14:paraId="573F990F" w14:textId="77777777" w:rsidR="00CD7F7F" w:rsidRPr="00A4794C" w:rsidRDefault="00CD7F7F" w:rsidP="00A4794C">
      <w:pPr>
        <w:spacing w:line="360" w:lineRule="auto"/>
        <w:rPr>
          <w:rFonts w:asciiTheme="minorHAnsi" w:hAnsiTheme="minorHAnsi" w:cstheme="minorHAnsi"/>
        </w:rPr>
        <w:sectPr w:rsidR="00CD7F7F" w:rsidRPr="00A4794C" w:rsidSect="00F30835">
          <w:type w:val="continuous"/>
          <w:pgSz w:w="11907" w:h="16840" w:code="9"/>
          <w:pgMar w:top="709" w:right="1134" w:bottom="851" w:left="1134" w:header="284" w:footer="340" w:gutter="0"/>
          <w:cols w:num="2" w:space="708"/>
          <w:titlePg/>
          <w:docGrid w:linePitch="326"/>
        </w:sectPr>
      </w:pPr>
    </w:p>
    <w:p w14:paraId="7CC0D6EF"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W miejscu sprzedaży detalicznej wobec partii towarów z poz. 1-61 stwierdzono uwidocznienie cen jednostkowych ww. partii towarów w sposób mało widoczny, budzący wątpliwości oraz uniemożliwiający właściwe porównanie cen z uwagi na zastosowanie znacząco małej czcionki o wysokości ok. 1 mm. Czcionka ta była również znacząco mała względem wielkości czcionki użytej do uwidocznienia cen tych towarów. </w:t>
      </w:r>
    </w:p>
    <w:p w14:paraId="0D029852"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Następnie, wobec partii towarów z poz. 62-66 objętych promocją stwierdzono uwidocznienie:</w:t>
      </w:r>
    </w:p>
    <w:p w14:paraId="379A4141" w14:textId="77777777" w:rsidR="00CD7F7F" w:rsidRPr="00A4794C" w:rsidRDefault="00CD7F7F"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zapisu „CENA ZA 1 SZT. POZA ZESTAWEM”,</w:t>
      </w:r>
    </w:p>
    <w:p w14:paraId="33C62EAF" w14:textId="77777777" w:rsidR="00CD7F7F" w:rsidRPr="00A4794C" w:rsidRDefault="00CD7F7F"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ceny jednostkowej dla ceny sprzedaży poza zestawem,</w:t>
      </w:r>
    </w:p>
    <w:p w14:paraId="54F9C1C5" w14:textId="77777777" w:rsidR="00CD7F7F" w:rsidRPr="00A4794C" w:rsidRDefault="00CD7F7F" w:rsidP="00A4794C">
      <w:pPr>
        <w:pStyle w:val="Akapitzlist"/>
        <w:numPr>
          <w:ilvl w:val="0"/>
          <w:numId w:val="22"/>
        </w:numPr>
        <w:spacing w:before="120" w:after="120" w:line="360" w:lineRule="auto"/>
        <w:rPr>
          <w:rFonts w:asciiTheme="minorHAnsi" w:hAnsiTheme="minorHAnsi" w:cstheme="minorHAnsi"/>
        </w:rPr>
      </w:pPr>
      <w:r w:rsidRPr="00A4794C">
        <w:rPr>
          <w:rFonts w:asciiTheme="minorHAnsi" w:hAnsiTheme="minorHAnsi" w:cstheme="minorHAnsi"/>
        </w:rPr>
        <w:t>ceny jednostkowej dla ceny promocyjnej,</w:t>
      </w:r>
    </w:p>
    <w:p w14:paraId="0C8B8660"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w sposób mało widoczny, budzący wątpliwości oraz uniemożliwiający porównanie cen z uwagi na zastosowanie znacząco małej czcionki o wysokości ok. 1 mm. </w:t>
      </w:r>
    </w:p>
    <w:p w14:paraId="5FAEC240"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Czcionka, której użyto do uwidocznienia napisu „CENA ZA 1 SZT. POZA ZESTAWEM” oraz ceny jednostkowej dla ceny sprzedaży poza zestawem jest znacząco mała względem czcionki zastosowanej do uwidocznienia ceny sprzedaży poza zestawem. Czcionka, której użyto do uwidocznienia ceny jednostkowej promocyjnej jest znacząco mała względem czcionki zastosowanej do uwidocznienia ceny promocyjnej. </w:t>
      </w:r>
    </w:p>
    <w:p w14:paraId="4E5F05FD"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Powyższe narusza art. 4 ust. 1 ww. ustawy.  </w:t>
      </w:r>
    </w:p>
    <w:p w14:paraId="2E75949A" w14:textId="77777777" w:rsidR="00CD7F7F" w:rsidRPr="00A4794C" w:rsidRDefault="00CD7F7F"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Dodatkowo wobec partii towarów z poz. 62-66 stwierdzono uwidocznienie napisu „NAJNIŻSZA CENA Z 30 DNI PRZED OBNIŻKĄ” w sposób mało widoczny z uwagi na zastosowanie znacząco małej czcionki o wysokości ok. 1 mm. Czcionka ta była znacząco mała względem wielkości czcionki użytej do uwidocznienia najniższej ceny z 30 dni przed obniżką. Powyższe narusza art. 4 ust. 2 ww. ustawy. </w:t>
      </w:r>
    </w:p>
    <w:p w14:paraId="4A7E20F7" w14:textId="04453641" w:rsidR="00CD7F7F" w:rsidRPr="00A4794C" w:rsidRDefault="00CD7F7F" w:rsidP="00A4794C">
      <w:pPr>
        <w:spacing w:line="360" w:lineRule="auto"/>
        <w:rPr>
          <w:rFonts w:asciiTheme="minorHAnsi" w:hAnsiTheme="minorHAnsi" w:cstheme="minorHAnsi"/>
        </w:rPr>
      </w:pPr>
      <w:r w:rsidRPr="00A4794C">
        <w:rPr>
          <w:rFonts w:asciiTheme="minorHAnsi" w:hAnsiTheme="minorHAnsi" w:cstheme="minorHAnsi"/>
        </w:rPr>
        <w:t>Ponadto w toku kontroli wobec partii towarów z poz. 64 stwierdzono brak prawidłowego uwidocznienia informacji o najniższej cenie towaru, która obowiązywała w okresie 30 dni przed wprowadzeniem obniżki z uwagi na uwidocznienie kwoty, oznaczonej jako najniższa cena z 30 dni przed obniżką, która jest niezgodna z okazaną historią sprzedaży. Powyższe narusza art. 4 ust. 2 ww. ustawy, oraz § 3 ust. 1 rozporządzenia Ministra Rozwoju i Technologii z dnia 19 grudnia 2022 r. w sprawie uwidaczniania cen towarów i usług (Dz.U. z 2022 r. poz. 2776).</w:t>
      </w:r>
    </w:p>
    <w:p w14:paraId="73335E28" w14:textId="787503AC"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lastRenderedPageBreak/>
        <w:t>Mazowiecki Wojewódzki Inspektor Inspekcji Handlowej ustalił i stwierdził</w:t>
      </w:r>
      <w:r w:rsidR="004D0CC1" w:rsidRPr="00A4794C">
        <w:rPr>
          <w:rFonts w:asciiTheme="minorHAnsi" w:hAnsiTheme="minorHAnsi" w:cstheme="minorHAnsi"/>
        </w:rPr>
        <w:t xml:space="preserve"> co następuje.</w:t>
      </w:r>
    </w:p>
    <w:p w14:paraId="273C210F" w14:textId="77777777" w:rsidR="002635F4"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W myśl art. 4 ust. 1 </w:t>
      </w:r>
      <w:bookmarkStart w:id="2" w:name="_Hlk157080017"/>
      <w:r w:rsidRPr="00A4794C">
        <w:rPr>
          <w:rFonts w:asciiTheme="minorHAnsi" w:hAnsiTheme="minorHAnsi" w:cstheme="minorHAnsi"/>
        </w:rPr>
        <w:t>ustawy z dnia 9 maja 2014 r. o informowaniu o cenach towarów i usług</w:t>
      </w:r>
      <w:bookmarkEnd w:id="2"/>
      <w:r w:rsidRPr="00A4794C">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A4794C">
        <w:rPr>
          <w:rFonts w:asciiTheme="minorHAnsi" w:hAnsiTheme="minorHAnsi" w:cstheme="minorHAnsi"/>
        </w:rPr>
        <w:t xml:space="preserve"> </w:t>
      </w:r>
    </w:p>
    <w:p w14:paraId="052CCBC8" w14:textId="66365527" w:rsidR="00CD7F7F" w:rsidRPr="00A4794C" w:rsidRDefault="00147C32" w:rsidP="00A4794C">
      <w:pPr>
        <w:spacing w:before="120" w:after="120" w:line="360" w:lineRule="auto"/>
        <w:rPr>
          <w:rFonts w:asciiTheme="minorHAnsi" w:hAnsiTheme="minorHAnsi" w:cstheme="minorHAnsi"/>
        </w:rPr>
      </w:pPr>
      <w:r w:rsidRPr="00A4794C">
        <w:rPr>
          <w:rFonts w:asciiTheme="minorHAnsi" w:hAnsiTheme="minorHAnsi" w:cstheme="minorHAnsi"/>
        </w:rPr>
        <w:t>Zgodnie z art. 4 ust. 2 ww. ustawy, w każdym przypadku informowania o obniżeniu ceny towaru lub usługi obok informacji o obniżonej cenie uwidacznia się również informację o najniższej cenie tego towaru lub tej usługi, która obowiązywała w okresie 30 dni przed wprowadzeniem obniżki.</w:t>
      </w:r>
    </w:p>
    <w:p w14:paraId="43E7F3A2" w14:textId="77777777" w:rsidR="00966E9D"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A4794C">
        <w:rPr>
          <w:rFonts w:asciiTheme="minorHAnsi" w:hAnsiTheme="minorHAnsi" w:cstheme="minorHAnsi"/>
        </w:rPr>
        <w:t xml:space="preserve"> natomiast</w:t>
      </w:r>
      <w:r w:rsidRPr="00A4794C">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016BB978" w:rsidR="00966E9D" w:rsidRPr="00A4794C" w:rsidRDefault="00966E9D" w:rsidP="00A4794C">
      <w:pPr>
        <w:spacing w:before="120" w:after="120" w:line="360" w:lineRule="auto"/>
        <w:rPr>
          <w:rFonts w:asciiTheme="minorHAnsi" w:hAnsiTheme="minorHAnsi" w:cstheme="minorHAnsi"/>
        </w:rPr>
      </w:pPr>
      <w:r w:rsidRPr="00A4794C">
        <w:rPr>
          <w:rFonts w:asciiTheme="minorHAnsi" w:hAnsiTheme="minorHAnsi" w:cstheme="minorHAnsi"/>
        </w:rPr>
        <w:t>Zgodnie z § 3 ust. 1 rozporządzeni</w:t>
      </w:r>
      <w:r w:rsidR="00650B73" w:rsidRPr="00A4794C">
        <w:rPr>
          <w:rFonts w:asciiTheme="minorHAnsi" w:hAnsiTheme="minorHAnsi" w:cstheme="minorHAnsi"/>
        </w:rPr>
        <w:t>a</w:t>
      </w:r>
      <w:r w:rsidRPr="00A4794C">
        <w:rPr>
          <w:rFonts w:asciiTheme="minorHAnsi" w:hAnsiTheme="minorHAnsi" w:cstheme="minorHAnsi"/>
        </w:rPr>
        <w:t xml:space="preserve">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464CE15B" w:rsidR="002635F4" w:rsidRPr="00A4794C" w:rsidRDefault="00CF02E4"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Na podstawie § 4 ust. 1 pkt </w:t>
      </w:r>
      <w:r w:rsidR="00763CE7" w:rsidRPr="00A4794C">
        <w:rPr>
          <w:rFonts w:asciiTheme="minorHAnsi" w:hAnsiTheme="minorHAnsi" w:cstheme="minorHAnsi"/>
        </w:rPr>
        <w:t>1</w:t>
      </w:r>
      <w:r w:rsidR="002C51A1" w:rsidRPr="00A4794C">
        <w:rPr>
          <w:rFonts w:asciiTheme="minorHAnsi" w:hAnsiTheme="minorHAnsi" w:cstheme="minorHAnsi"/>
        </w:rPr>
        <w:t xml:space="preserve"> i</w:t>
      </w:r>
      <w:r w:rsidR="00763CE7" w:rsidRPr="00A4794C">
        <w:rPr>
          <w:rFonts w:asciiTheme="minorHAnsi" w:hAnsiTheme="minorHAnsi" w:cstheme="minorHAnsi"/>
        </w:rPr>
        <w:t xml:space="preserve"> </w:t>
      </w:r>
      <w:r w:rsidR="002635F4" w:rsidRPr="00A4794C">
        <w:rPr>
          <w:rFonts w:asciiTheme="minorHAnsi" w:hAnsiTheme="minorHAnsi" w:cstheme="minorHAnsi"/>
        </w:rPr>
        <w:t>2</w:t>
      </w:r>
      <w:r w:rsidR="00763CE7" w:rsidRPr="00A4794C">
        <w:rPr>
          <w:rFonts w:asciiTheme="minorHAnsi" w:hAnsiTheme="minorHAnsi" w:cstheme="minorHAnsi"/>
        </w:rPr>
        <w:t xml:space="preserve"> </w:t>
      </w:r>
      <w:r w:rsidRPr="00A4794C">
        <w:rPr>
          <w:rFonts w:asciiTheme="minorHAnsi" w:hAnsiTheme="minorHAnsi" w:cstheme="minorHAnsi"/>
        </w:rPr>
        <w:t>ww. rozporządzenia, cena jednostkowa dotyczy odpowiednio ceny za</w:t>
      </w:r>
      <w:r w:rsidR="00763CE7" w:rsidRPr="00A4794C">
        <w:rPr>
          <w:rFonts w:asciiTheme="minorHAnsi" w:hAnsiTheme="minorHAnsi" w:cstheme="minorHAnsi"/>
        </w:rPr>
        <w:t xml:space="preserve"> litr lub metr sześcienny - dla towaru przeznaczonego do sprzedaży według objętości, </w:t>
      </w:r>
      <w:r w:rsidR="000653CF" w:rsidRPr="00A4794C">
        <w:rPr>
          <w:rFonts w:asciiTheme="minorHAnsi" w:hAnsiTheme="minorHAnsi" w:cstheme="minorHAnsi"/>
        </w:rPr>
        <w:t>kilogram lub tonę</w:t>
      </w:r>
      <w:r w:rsidR="001601E1" w:rsidRPr="00A4794C">
        <w:rPr>
          <w:rFonts w:asciiTheme="minorHAnsi" w:hAnsiTheme="minorHAnsi" w:cstheme="minorHAnsi"/>
        </w:rPr>
        <w:br/>
      </w:r>
      <w:r w:rsidR="000653CF" w:rsidRPr="00A4794C">
        <w:rPr>
          <w:rFonts w:asciiTheme="minorHAnsi" w:hAnsiTheme="minorHAnsi" w:cstheme="minorHAnsi"/>
        </w:rPr>
        <w:t>- dla towaru przeznaczonego do sprzedaży według masy</w:t>
      </w:r>
      <w:r w:rsidR="00763CE7" w:rsidRPr="00A4794C">
        <w:rPr>
          <w:rFonts w:asciiTheme="minorHAnsi" w:hAnsiTheme="minorHAnsi" w:cstheme="minorHAnsi"/>
        </w:rPr>
        <w:t>.</w:t>
      </w:r>
      <w:r w:rsidR="009970CA" w:rsidRPr="00A4794C">
        <w:rPr>
          <w:rFonts w:asciiTheme="minorHAnsi" w:hAnsiTheme="minorHAnsi" w:cstheme="minorHAnsi"/>
        </w:rPr>
        <w:t xml:space="preserve"> </w:t>
      </w:r>
    </w:p>
    <w:p w14:paraId="58C0FEE7" w14:textId="52390DEA"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Zgodnie z art. 6 ust. 1 ww. ustawy, do przestrzegania obowiązków wynikających z art. 4 ust. 1-5 zobowiązany jest przedsiębiorca.</w:t>
      </w:r>
    </w:p>
    <w:p w14:paraId="4EE67E0A" w14:textId="1EE63B22" w:rsidR="00840FA3" w:rsidRPr="00A4794C" w:rsidRDefault="00215FAD" w:rsidP="00A4794C">
      <w:pPr>
        <w:spacing w:before="120" w:line="360" w:lineRule="auto"/>
        <w:rPr>
          <w:rFonts w:asciiTheme="minorHAnsi" w:hAnsiTheme="minorHAnsi" w:cstheme="minorHAnsi"/>
          <w:color w:val="000000"/>
        </w:rPr>
      </w:pPr>
      <w:r w:rsidRPr="00A4794C">
        <w:rPr>
          <w:rFonts w:asciiTheme="minorHAnsi" w:hAnsiTheme="minorHAnsi" w:cstheme="minorHAnsi"/>
          <w:color w:val="000000"/>
        </w:rPr>
        <w:t>Mając powyższe na uwadze należy uznać, iż przedsiębiorca</w:t>
      </w:r>
      <w:r w:rsidR="000653CF" w:rsidRPr="00A4794C">
        <w:rPr>
          <w:rFonts w:asciiTheme="minorHAnsi" w:hAnsiTheme="minorHAnsi" w:cstheme="minorHAnsi"/>
          <w:color w:val="000000"/>
        </w:rPr>
        <w:t xml:space="preserve"> </w:t>
      </w:r>
      <w:r w:rsidR="003E5E23" w:rsidRPr="00A4794C">
        <w:rPr>
          <w:rFonts w:asciiTheme="minorHAnsi" w:hAnsiTheme="minorHAnsi" w:cstheme="minorHAnsi"/>
          <w:color w:val="000000"/>
        </w:rPr>
        <w:t>Wiktoria Lenda</w:t>
      </w:r>
      <w:r w:rsidR="00763CE7" w:rsidRPr="00A4794C">
        <w:rPr>
          <w:rFonts w:asciiTheme="minorHAnsi" w:hAnsiTheme="minorHAnsi" w:cstheme="minorHAnsi"/>
          <w:color w:val="000000"/>
        </w:rPr>
        <w:t xml:space="preserve"> prowadząca działalność gospodarczą pod firmą: </w:t>
      </w:r>
      <w:r w:rsidR="003E5E23" w:rsidRPr="00A4794C">
        <w:rPr>
          <w:rFonts w:asciiTheme="minorHAnsi" w:hAnsiTheme="minorHAnsi" w:cstheme="minorHAnsi"/>
          <w:color w:val="000000"/>
        </w:rPr>
        <w:t>PPHU WIKTORIA LENDA</w:t>
      </w:r>
      <w:r w:rsidR="002635F4" w:rsidRPr="00A4794C">
        <w:rPr>
          <w:rFonts w:asciiTheme="minorHAnsi" w:hAnsiTheme="minorHAnsi" w:cstheme="minorHAnsi"/>
          <w:color w:val="000000"/>
        </w:rPr>
        <w:t xml:space="preserve"> </w:t>
      </w:r>
      <w:r w:rsidRPr="00A4794C">
        <w:rPr>
          <w:rFonts w:asciiTheme="minorHAnsi" w:hAnsiTheme="minorHAnsi" w:cstheme="minorHAnsi"/>
          <w:color w:val="000000"/>
        </w:rPr>
        <w:t xml:space="preserve">poprzez </w:t>
      </w:r>
      <w:r w:rsidR="00763CE7" w:rsidRPr="00A4794C">
        <w:rPr>
          <w:rFonts w:asciiTheme="minorHAnsi" w:hAnsiTheme="minorHAnsi" w:cstheme="minorHAnsi"/>
          <w:color w:val="000000"/>
        </w:rPr>
        <w:t xml:space="preserve">uwidocznienie cen jednostkowych </w:t>
      </w:r>
      <w:r w:rsidR="003E5E23" w:rsidRPr="00A4794C">
        <w:rPr>
          <w:rFonts w:asciiTheme="minorHAnsi" w:hAnsiTheme="minorHAnsi" w:cstheme="minorHAnsi"/>
          <w:color w:val="000000"/>
        </w:rPr>
        <w:t>61</w:t>
      </w:r>
      <w:r w:rsidR="00763CE7" w:rsidRPr="00A4794C">
        <w:rPr>
          <w:rFonts w:asciiTheme="minorHAnsi" w:hAnsiTheme="minorHAnsi" w:cstheme="minorHAnsi"/>
          <w:color w:val="000000"/>
        </w:rPr>
        <w:t xml:space="preserve"> partii towarów w sposób mało widoczny tj. </w:t>
      </w:r>
      <w:r w:rsidR="00B7176F" w:rsidRPr="00A4794C">
        <w:rPr>
          <w:rFonts w:asciiTheme="minorHAnsi" w:hAnsiTheme="minorHAnsi" w:cstheme="minorHAnsi"/>
          <w:color w:val="000000"/>
        </w:rPr>
        <w:t xml:space="preserve">używając </w:t>
      </w:r>
      <w:r w:rsidR="00763CE7" w:rsidRPr="00A4794C">
        <w:rPr>
          <w:rFonts w:asciiTheme="minorHAnsi" w:hAnsiTheme="minorHAnsi" w:cstheme="minorHAnsi"/>
          <w:color w:val="000000"/>
        </w:rPr>
        <w:t>czcionki o wysokości</w:t>
      </w:r>
      <w:r w:rsidR="003E5E23" w:rsidRPr="00A4794C">
        <w:rPr>
          <w:rFonts w:asciiTheme="minorHAnsi" w:hAnsiTheme="minorHAnsi" w:cstheme="minorHAnsi"/>
          <w:color w:val="000000"/>
        </w:rPr>
        <w:t xml:space="preserve"> ok.</w:t>
      </w:r>
      <w:r w:rsidR="00763CE7" w:rsidRPr="00A4794C">
        <w:rPr>
          <w:rFonts w:asciiTheme="minorHAnsi" w:hAnsiTheme="minorHAnsi" w:cstheme="minorHAnsi"/>
          <w:color w:val="000000"/>
        </w:rPr>
        <w:t xml:space="preserve"> </w:t>
      </w:r>
      <w:r w:rsidR="003E5E23" w:rsidRPr="00A4794C">
        <w:rPr>
          <w:rFonts w:asciiTheme="minorHAnsi" w:hAnsiTheme="minorHAnsi" w:cstheme="minorHAnsi"/>
          <w:color w:val="000000"/>
        </w:rPr>
        <w:t>1</w:t>
      </w:r>
      <w:r w:rsidR="00763CE7" w:rsidRPr="00A4794C">
        <w:rPr>
          <w:rFonts w:asciiTheme="minorHAnsi" w:hAnsiTheme="minorHAnsi" w:cstheme="minorHAnsi"/>
          <w:color w:val="000000"/>
        </w:rPr>
        <w:t xml:space="preserve"> </w:t>
      </w:r>
      <w:r w:rsidR="003E5E23" w:rsidRPr="00A4794C">
        <w:rPr>
          <w:rFonts w:asciiTheme="minorHAnsi" w:hAnsiTheme="minorHAnsi" w:cstheme="minorHAnsi"/>
          <w:color w:val="000000"/>
        </w:rPr>
        <w:t>m</w:t>
      </w:r>
      <w:r w:rsidR="00763CE7" w:rsidRPr="00A4794C">
        <w:rPr>
          <w:rFonts w:asciiTheme="minorHAnsi" w:hAnsiTheme="minorHAnsi" w:cstheme="minorHAnsi"/>
          <w:color w:val="000000"/>
        </w:rPr>
        <w:t>m</w:t>
      </w:r>
      <w:r w:rsidR="003E5E23" w:rsidRPr="00A4794C">
        <w:rPr>
          <w:rFonts w:asciiTheme="minorHAnsi" w:hAnsiTheme="minorHAnsi" w:cstheme="minorHAnsi"/>
          <w:color w:val="000000"/>
        </w:rPr>
        <w:t xml:space="preserve">, poprzez uwidocznienie zapisu „CENA ZA 1 SZT. POZA ZESTAWEM”, ceny jednostkowej dla ceny sprzedaży poza zestawem, ceny jednostkowej dla ceny promocyjnej 5 partii towarów objętych promocją w sposób mało widoczny tj. używając czcionki o wysokości ok. 1 mm, </w:t>
      </w:r>
      <w:r w:rsidR="00840FA3" w:rsidRPr="00A4794C">
        <w:rPr>
          <w:rFonts w:asciiTheme="minorHAnsi" w:hAnsiTheme="minorHAnsi" w:cstheme="minorHAnsi"/>
          <w:color w:val="000000"/>
        </w:rPr>
        <w:t>w miejscu sprzedaży detalicznej w sklepie „ŻABKA” nr ZB666 w Olszewo-Borkach przy ul. Broniewskiego 2A nie wykonała obowiązku z art. 4 ust. 1 ww. ustawy tj. uwidocznienia cen i cen jednostkowych towarów w sposób jednoznaczny, niebudzący wątpliwości oraz umożliwiający porównanie cen.</w:t>
      </w:r>
      <w:r w:rsidR="00227B05" w:rsidRPr="00A4794C">
        <w:rPr>
          <w:rFonts w:asciiTheme="minorHAnsi" w:hAnsiTheme="minorHAnsi" w:cstheme="minorHAnsi"/>
          <w:color w:val="000000"/>
        </w:rPr>
        <w:t xml:space="preserve"> </w:t>
      </w:r>
      <w:r w:rsidR="00840FA3" w:rsidRPr="00A4794C">
        <w:rPr>
          <w:rFonts w:asciiTheme="minorHAnsi" w:hAnsiTheme="minorHAnsi" w:cstheme="minorHAnsi"/>
          <w:color w:val="000000"/>
        </w:rPr>
        <w:t xml:space="preserve">Ponadto należy również uznać, iż ww. przedsiębiorca poprzez </w:t>
      </w:r>
      <w:r w:rsidR="008B7DCE" w:rsidRPr="00A4794C">
        <w:rPr>
          <w:rFonts w:asciiTheme="minorHAnsi" w:hAnsiTheme="minorHAnsi" w:cstheme="minorHAnsi"/>
          <w:color w:val="000000"/>
        </w:rPr>
        <w:t xml:space="preserve">uwidocznienie napisu „NAJNIŻSZA CENA Z 30 DNI </w:t>
      </w:r>
      <w:r w:rsidR="008B7DCE" w:rsidRPr="00A4794C">
        <w:rPr>
          <w:rFonts w:asciiTheme="minorHAnsi" w:hAnsiTheme="minorHAnsi" w:cstheme="minorHAnsi"/>
          <w:color w:val="000000"/>
        </w:rPr>
        <w:lastRenderedPageBreak/>
        <w:t xml:space="preserve">PRZED OBNIŻKĄ” 5 partii towarów w sposób mało widoczny z uwagi na zastosowanie znacząco małej czcionki o wysokości ok. 1 mm oraz poprzez brak prawidłowego uwidocznienia informacji o najniższej cenie 1 partii towarów, która obowiązywała w okresie 30 dni przed wprowadzeniem obniżki z uwagi na uwidocznienie kwoty, oznaczonej jako najniższa cena z 30 dni przed obniżką, która jest niezgodna z okazaną historią sprzedaży, w ww. miejscu sprzedaży detalicznej nie wykonała obowiązku z art. 4 ust. 2 ww. ustawy tj. </w:t>
      </w:r>
      <w:r w:rsidR="008D4674" w:rsidRPr="00A4794C">
        <w:rPr>
          <w:rFonts w:asciiTheme="minorHAnsi" w:hAnsiTheme="minorHAnsi" w:cstheme="minorHAnsi"/>
          <w:color w:val="000000"/>
        </w:rPr>
        <w:t xml:space="preserve">uwidocznienia informacji o najniższej cenie towaru, która obowiązywała w okresie 30 dni przed wprowadzeniem obniżki, w przypadku informowania o obniżeniu ceny tego towaru. </w:t>
      </w:r>
    </w:p>
    <w:p w14:paraId="37D9E237" w14:textId="77777777"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4794C">
        <w:rPr>
          <w:rFonts w:asciiTheme="minorHAnsi" w:hAnsiTheme="minorHAnsi" w:cstheme="minorHAnsi"/>
          <w:color w:val="000000"/>
        </w:rPr>
        <w:t>ust. 1-5</w:t>
      </w:r>
      <w:r w:rsidRPr="00A4794C">
        <w:rPr>
          <w:rFonts w:asciiTheme="minorHAnsi" w:hAnsiTheme="minorHAnsi" w:cstheme="minorHAnsi"/>
        </w:rPr>
        <w:t xml:space="preserve">, wojewódzki inspektor Inspekcji Handlowej nakłada na niego, w drodze decyzji, karę pieniężną do wysokości 20 000 zł. </w:t>
      </w:r>
    </w:p>
    <w:p w14:paraId="3CC8180B" w14:textId="0BF561E5"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W związku z powyższy</w:t>
      </w:r>
      <w:r w:rsidR="008B68CF" w:rsidRPr="00A4794C">
        <w:rPr>
          <w:rFonts w:asciiTheme="minorHAnsi" w:hAnsiTheme="minorHAnsi" w:cstheme="minorHAnsi"/>
        </w:rPr>
        <w:t>m</w:t>
      </w:r>
      <w:r w:rsidR="00451777" w:rsidRPr="00A4794C">
        <w:rPr>
          <w:rFonts w:asciiTheme="minorHAnsi" w:hAnsiTheme="minorHAnsi" w:cstheme="minorHAnsi"/>
        </w:rPr>
        <w:t>,</w:t>
      </w:r>
      <w:r w:rsidR="002232BE" w:rsidRPr="00A4794C">
        <w:rPr>
          <w:rFonts w:asciiTheme="minorHAnsi" w:hAnsiTheme="minorHAnsi" w:cstheme="minorHAnsi"/>
        </w:rPr>
        <w:t xml:space="preserve"> </w:t>
      </w:r>
      <w:r w:rsidR="000F696F" w:rsidRPr="00A4794C">
        <w:rPr>
          <w:rFonts w:asciiTheme="minorHAnsi" w:hAnsiTheme="minorHAnsi" w:cstheme="minorHAnsi"/>
        </w:rPr>
        <w:t xml:space="preserve">pismem z dnia </w:t>
      </w:r>
      <w:r w:rsidR="008D4674" w:rsidRPr="00A4794C">
        <w:rPr>
          <w:rFonts w:asciiTheme="minorHAnsi" w:hAnsiTheme="minorHAnsi" w:cstheme="minorHAnsi"/>
        </w:rPr>
        <w:t>31</w:t>
      </w:r>
      <w:r w:rsidR="000F696F" w:rsidRPr="00A4794C">
        <w:rPr>
          <w:rFonts w:asciiTheme="minorHAnsi" w:hAnsiTheme="minorHAnsi" w:cstheme="minorHAnsi"/>
        </w:rPr>
        <w:t>.</w:t>
      </w:r>
      <w:r w:rsidR="00B7176F" w:rsidRPr="00A4794C">
        <w:rPr>
          <w:rFonts w:asciiTheme="minorHAnsi" w:hAnsiTheme="minorHAnsi" w:cstheme="minorHAnsi"/>
        </w:rPr>
        <w:t>1</w:t>
      </w:r>
      <w:r w:rsidR="00215FAD" w:rsidRPr="00A4794C">
        <w:rPr>
          <w:rFonts w:asciiTheme="minorHAnsi" w:hAnsiTheme="minorHAnsi" w:cstheme="minorHAnsi"/>
        </w:rPr>
        <w:t>0</w:t>
      </w:r>
      <w:r w:rsidR="00AD6E8B" w:rsidRPr="00A4794C">
        <w:rPr>
          <w:rFonts w:asciiTheme="minorHAnsi" w:hAnsiTheme="minorHAnsi" w:cstheme="minorHAnsi"/>
        </w:rPr>
        <w:t>.202</w:t>
      </w:r>
      <w:r w:rsidR="000653CF" w:rsidRPr="00A4794C">
        <w:rPr>
          <w:rFonts w:asciiTheme="minorHAnsi" w:hAnsiTheme="minorHAnsi" w:cstheme="minorHAnsi"/>
        </w:rPr>
        <w:t>5</w:t>
      </w:r>
      <w:r w:rsidR="00AD6E8B" w:rsidRPr="00A4794C">
        <w:rPr>
          <w:rFonts w:asciiTheme="minorHAnsi" w:hAnsiTheme="minorHAnsi" w:cstheme="minorHAnsi"/>
        </w:rPr>
        <w:t xml:space="preserve"> </w:t>
      </w:r>
      <w:r w:rsidRPr="00A4794C">
        <w:rPr>
          <w:rFonts w:asciiTheme="minorHAnsi" w:hAnsiTheme="minorHAnsi" w:cstheme="minorHAnsi"/>
        </w:rPr>
        <w:t>r. Mazowiecki Wojewódzki Inspektor Inspekcji Handlowej działając</w:t>
      </w:r>
      <w:r w:rsidR="000F696F" w:rsidRPr="00A4794C">
        <w:rPr>
          <w:rFonts w:asciiTheme="minorHAnsi" w:hAnsiTheme="minorHAnsi" w:cstheme="minorHAnsi"/>
        </w:rPr>
        <w:t xml:space="preserve"> </w:t>
      </w:r>
      <w:r w:rsidRPr="00A4794C">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A4794C">
        <w:rPr>
          <w:rFonts w:asciiTheme="minorHAnsi" w:hAnsiTheme="minorHAnsi" w:cstheme="minorHAnsi"/>
        </w:rPr>
        <w:t>ustawy</w:t>
      </w:r>
      <w:r w:rsidR="002C3B5C" w:rsidRPr="00A4794C">
        <w:rPr>
          <w:rFonts w:asciiTheme="minorHAnsi" w:hAnsiTheme="minorHAnsi" w:cstheme="minorHAnsi"/>
        </w:rPr>
        <w:br/>
      </w:r>
      <w:r w:rsidRPr="00A4794C">
        <w:rPr>
          <w:rFonts w:asciiTheme="minorHAnsi" w:hAnsiTheme="minorHAnsi" w:cstheme="minorHAnsi"/>
        </w:rPr>
        <w:t>z dnia 9</w:t>
      </w:r>
      <w:r w:rsidR="000F696F" w:rsidRPr="00A4794C">
        <w:rPr>
          <w:rFonts w:asciiTheme="minorHAnsi" w:hAnsiTheme="minorHAnsi" w:cstheme="minorHAnsi"/>
        </w:rPr>
        <w:t xml:space="preserve"> </w:t>
      </w:r>
      <w:r w:rsidRPr="00A4794C">
        <w:rPr>
          <w:rFonts w:asciiTheme="minorHAnsi" w:hAnsiTheme="minorHAnsi" w:cstheme="minorHAnsi"/>
        </w:rPr>
        <w:t>maja 2014 r.</w:t>
      </w:r>
      <w:r w:rsidR="000F696F" w:rsidRPr="00A4794C">
        <w:rPr>
          <w:rFonts w:asciiTheme="minorHAnsi" w:hAnsiTheme="minorHAnsi" w:cstheme="minorHAnsi"/>
        </w:rPr>
        <w:t xml:space="preserve"> </w:t>
      </w:r>
      <w:r w:rsidRPr="00A4794C">
        <w:rPr>
          <w:rFonts w:asciiTheme="minorHAnsi" w:hAnsiTheme="minorHAnsi" w:cstheme="minorHAnsi"/>
        </w:rPr>
        <w:t>o informowaniu o cenach towarów i usług</w:t>
      </w:r>
      <w:bookmarkEnd w:id="3"/>
      <w:r w:rsidRPr="00A4794C">
        <w:rPr>
          <w:rFonts w:asciiTheme="minorHAnsi" w:hAnsiTheme="minorHAnsi" w:cstheme="minorHAnsi"/>
        </w:rPr>
        <w:t>, z tytułu niewykonania obowiązk</w:t>
      </w:r>
      <w:r w:rsidR="00D86111" w:rsidRPr="00A4794C">
        <w:rPr>
          <w:rFonts w:asciiTheme="minorHAnsi" w:hAnsiTheme="minorHAnsi" w:cstheme="minorHAnsi"/>
        </w:rPr>
        <w:t>ów</w:t>
      </w:r>
      <w:r w:rsidRPr="00A4794C">
        <w:rPr>
          <w:rFonts w:asciiTheme="minorHAnsi" w:hAnsiTheme="minorHAnsi" w:cstheme="minorHAnsi"/>
        </w:rPr>
        <w:t xml:space="preserve"> wynikając</w:t>
      </w:r>
      <w:r w:rsidR="00D86111" w:rsidRPr="00A4794C">
        <w:rPr>
          <w:rFonts w:asciiTheme="minorHAnsi" w:hAnsiTheme="minorHAnsi" w:cstheme="minorHAnsi"/>
        </w:rPr>
        <w:t>ych</w:t>
      </w:r>
      <w:r w:rsidRPr="00A4794C">
        <w:rPr>
          <w:rFonts w:asciiTheme="minorHAnsi" w:hAnsiTheme="minorHAnsi" w:cstheme="minorHAnsi"/>
        </w:rPr>
        <w:t xml:space="preserve"> z art. 4 ust. 1</w:t>
      </w:r>
      <w:r w:rsidR="00D86111" w:rsidRPr="00A4794C">
        <w:rPr>
          <w:rFonts w:asciiTheme="minorHAnsi" w:hAnsiTheme="minorHAnsi" w:cstheme="minorHAnsi"/>
        </w:rPr>
        <w:t xml:space="preserve"> i 2</w:t>
      </w:r>
      <w:r w:rsidR="000F696F" w:rsidRPr="00A4794C">
        <w:rPr>
          <w:rFonts w:asciiTheme="minorHAnsi" w:hAnsiTheme="minorHAnsi" w:cstheme="minorHAnsi"/>
        </w:rPr>
        <w:t xml:space="preserve"> </w:t>
      </w:r>
      <w:r w:rsidRPr="00A4794C">
        <w:rPr>
          <w:rFonts w:asciiTheme="minorHAnsi" w:hAnsiTheme="minorHAnsi" w:cstheme="minorHAnsi"/>
        </w:rPr>
        <w:t>ww. ustawy. W zawiadomieniu stronę pouczono o przysługującym jej prawie wypowiedzenia się, co do zebranych dowodów i materiałów</w:t>
      </w:r>
      <w:r w:rsidR="00226D3B" w:rsidRPr="00A4794C">
        <w:rPr>
          <w:rFonts w:asciiTheme="minorHAnsi" w:hAnsiTheme="minorHAnsi" w:cstheme="minorHAnsi"/>
        </w:rPr>
        <w:t>.</w:t>
      </w:r>
      <w:r w:rsidR="00B7176F" w:rsidRPr="00A4794C">
        <w:rPr>
          <w:rFonts w:asciiTheme="minorHAnsi" w:hAnsiTheme="minorHAnsi" w:cstheme="minorHAnsi"/>
        </w:rPr>
        <w:t xml:space="preserve"> Wezwano również do przekazania informacji czy </w:t>
      </w:r>
      <w:r w:rsidR="008D4674" w:rsidRPr="00A4794C">
        <w:rPr>
          <w:rFonts w:asciiTheme="minorHAnsi" w:hAnsiTheme="minorHAnsi" w:cstheme="minorHAnsi"/>
        </w:rPr>
        <w:t>ww. nieprawidłowości zostały naprawione</w:t>
      </w:r>
      <w:r w:rsidR="00B7176F" w:rsidRPr="00A4794C">
        <w:rPr>
          <w:rFonts w:asciiTheme="minorHAnsi" w:hAnsiTheme="minorHAnsi" w:cstheme="minorHAnsi"/>
        </w:rPr>
        <w:t>.</w:t>
      </w:r>
      <w:r w:rsidR="008D4674" w:rsidRPr="00A4794C">
        <w:rPr>
          <w:rFonts w:asciiTheme="minorHAnsi" w:hAnsiTheme="minorHAnsi" w:cstheme="minorHAnsi"/>
        </w:rPr>
        <w:t xml:space="preserve"> Strona nie skorzystała z prawa do wypowiedzenia się.</w:t>
      </w:r>
    </w:p>
    <w:p w14:paraId="36EF1236" w14:textId="775287CD"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color w:val="000000"/>
        </w:rPr>
        <w:t xml:space="preserve">Zgodnie z </w:t>
      </w:r>
      <w:bookmarkStart w:id="4" w:name="_Hlk157079998"/>
      <w:r w:rsidRPr="00A4794C">
        <w:rPr>
          <w:rFonts w:asciiTheme="minorHAnsi" w:hAnsiTheme="minorHAnsi" w:cstheme="minorHAnsi"/>
          <w:color w:val="000000"/>
        </w:rPr>
        <w:t xml:space="preserve">art. 6 ust. 3 </w:t>
      </w:r>
      <w:bookmarkEnd w:id="4"/>
      <w:r w:rsidRPr="00A4794C">
        <w:rPr>
          <w:rFonts w:asciiTheme="minorHAnsi" w:hAnsiTheme="minorHAnsi" w:cstheme="minorHAnsi"/>
          <w:color w:val="000000"/>
        </w:rPr>
        <w:t>ustawy</w:t>
      </w:r>
      <w:r w:rsidR="00B41B05" w:rsidRPr="00A4794C">
        <w:rPr>
          <w:rFonts w:asciiTheme="minorHAnsi" w:hAnsiTheme="minorHAnsi" w:cstheme="minorHAnsi"/>
          <w:color w:val="000000"/>
        </w:rPr>
        <w:t xml:space="preserve"> z dnia 9 maja 2014 r. o informowaniu o cenach towarów i usług</w:t>
      </w:r>
      <w:r w:rsidRPr="00A4794C">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A4794C">
        <w:rPr>
          <w:rFonts w:asciiTheme="minorHAnsi" w:hAnsiTheme="minorHAnsi" w:cstheme="minorHAnsi"/>
          <w:color w:val="000000"/>
        </w:rPr>
        <w:t xml:space="preserve"> </w:t>
      </w:r>
      <w:r w:rsidR="00F625FF" w:rsidRPr="00A4794C">
        <w:rPr>
          <w:rFonts w:asciiTheme="minorHAnsi" w:hAnsiTheme="minorHAnsi" w:cstheme="minorHAnsi"/>
          <w:color w:val="000000"/>
        </w:rPr>
        <w:t>wcześniejsze naruszenia obowiązków, o których mowa w art. 4 ust. 1-5, przez tego przedsiębiorcę, oraz</w:t>
      </w:r>
      <w:r w:rsidRPr="00A4794C">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851BDDB" w:rsidR="00135970" w:rsidRPr="00A4794C" w:rsidRDefault="00B83DC8" w:rsidP="00A4794C">
      <w:pPr>
        <w:spacing w:before="120" w:line="360" w:lineRule="auto"/>
        <w:rPr>
          <w:rFonts w:asciiTheme="minorHAnsi" w:hAnsiTheme="minorHAnsi" w:cstheme="minorHAnsi"/>
          <w:color w:val="000000"/>
        </w:rPr>
      </w:pPr>
      <w:r w:rsidRPr="00A4794C">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A4794C">
        <w:rPr>
          <w:rFonts w:asciiTheme="minorHAnsi" w:hAnsiTheme="minorHAnsi" w:cstheme="minorHAnsi"/>
          <w:color w:val="000000"/>
        </w:rPr>
        <w:t>.</w:t>
      </w:r>
    </w:p>
    <w:p w14:paraId="1A12509F" w14:textId="2E3E8032" w:rsidR="00B83DC8" w:rsidRPr="00A4794C" w:rsidRDefault="00B83DC8" w:rsidP="00A4794C">
      <w:pPr>
        <w:spacing w:line="360" w:lineRule="auto"/>
        <w:rPr>
          <w:rFonts w:asciiTheme="minorHAnsi" w:hAnsiTheme="minorHAnsi" w:cstheme="minorHAnsi"/>
          <w:color w:val="000000"/>
        </w:rPr>
      </w:pPr>
      <w:r w:rsidRPr="00A4794C">
        <w:rPr>
          <w:rFonts w:asciiTheme="minorHAnsi" w:hAnsiTheme="minorHAnsi" w:cstheme="minorHAnsi"/>
          <w:color w:val="000000"/>
        </w:rPr>
        <w:t>Stopień naruszenia obowiązków (charakter, waga, skala, czas trwania naruszenia):</w:t>
      </w:r>
    </w:p>
    <w:p w14:paraId="76759172" w14:textId="0CE02FA6" w:rsidR="008D4674" w:rsidRPr="00A4794C" w:rsidRDefault="008D4674" w:rsidP="00A4794C">
      <w:pPr>
        <w:spacing w:line="360" w:lineRule="auto"/>
        <w:rPr>
          <w:rFonts w:asciiTheme="minorHAnsi" w:hAnsiTheme="minorHAnsi" w:cstheme="minorHAnsi"/>
          <w:color w:val="000000"/>
        </w:rPr>
      </w:pPr>
      <w:r w:rsidRPr="00A4794C">
        <w:rPr>
          <w:rFonts w:asciiTheme="minorHAnsi" w:hAnsiTheme="minorHAnsi" w:cstheme="minorHAnsi"/>
          <w:color w:val="000000"/>
        </w:rPr>
        <w:t xml:space="preserve">W miejscu sprzedaży detalicznej stwierdzono uwidocznienie cen jednostkowych 61 partii towarów w sposób mało widoczny, budzący wątpliwości oraz uniemożliwiający właściwe porównanie cen z </w:t>
      </w:r>
      <w:r w:rsidRPr="00A4794C">
        <w:rPr>
          <w:rFonts w:asciiTheme="minorHAnsi" w:hAnsiTheme="minorHAnsi" w:cstheme="minorHAnsi"/>
          <w:color w:val="000000"/>
        </w:rPr>
        <w:lastRenderedPageBreak/>
        <w:t>uwagi na zastosowanie znacząco małej czcionki o wysokości ok. 1 mm. Czcionka ta była również znacząco mała względem wielkości czcionki użytej do uwidocznienia cen tych towarów. Ponadto stwierdzono uwidocznienie zapisu „CENA ZA 1 SZT. POZA ZESTAWEM”, ceny jednostkowej dla ceny sprzedaży poza zestawem, ceny jednostkowej dla ceny promocyjnej 5 partii towarów</w:t>
      </w:r>
      <w:r w:rsidR="00D86111" w:rsidRPr="00A4794C">
        <w:rPr>
          <w:rFonts w:asciiTheme="minorHAnsi" w:hAnsiTheme="minorHAnsi" w:cstheme="minorHAnsi"/>
          <w:color w:val="000000"/>
        </w:rPr>
        <w:t xml:space="preserve"> objętych promocją</w:t>
      </w:r>
      <w:r w:rsidRPr="00A4794C">
        <w:rPr>
          <w:rFonts w:asciiTheme="minorHAnsi" w:hAnsiTheme="minorHAnsi" w:cstheme="minorHAnsi"/>
          <w:color w:val="000000"/>
        </w:rPr>
        <w:t xml:space="preserve"> w sposób mało widoczny, budzący wątpliwości oraz uniemożliwiający porównanie cen z uwagi na zastosowanie znacząco małej czcionki o wysokości ok. 1 mm. Czcionka, której użyto do uwidocznienia napisu „CENA ZA 1 SZT. POZA ZESTAWEM” oraz ceny jednostkowej dla ceny sprzedaży poza zestawem jest znacząco mała względem czcionki zastosowanej do uwidocznienia ceny sprzedaży poza zestawem. Czcionka, której użyto do uwidocznienia ceny jednostkowej promocyjnej jest znacząco mała względem czcionki zastosowanej do uwidocznienia ceny promocyjnej. Powyższe narusza art. 4 ust. 1 ww. ustawy. Dodatkowo stwierdzono uwidocznienie napisu „NAJNIŻSZA CENA Z 30 DNI PRZED OBNIŻKĄ” 5 partii towarów</w:t>
      </w:r>
      <w:r w:rsidR="00D86111" w:rsidRPr="00A4794C">
        <w:rPr>
          <w:rFonts w:asciiTheme="minorHAnsi" w:hAnsiTheme="minorHAnsi" w:cstheme="minorHAnsi"/>
          <w:color w:val="000000"/>
        </w:rPr>
        <w:t xml:space="preserve"> objętych promocją</w:t>
      </w:r>
      <w:r w:rsidRPr="00A4794C">
        <w:rPr>
          <w:rFonts w:asciiTheme="minorHAnsi" w:hAnsiTheme="minorHAnsi" w:cstheme="minorHAnsi"/>
          <w:color w:val="000000"/>
        </w:rPr>
        <w:t xml:space="preserve"> w sposób mało widoczny z uwagi na zastosowanie znacząco małej czcionki o wysokości ok. 1 mm. Czcionka ta była znacząco mała względem wielkości czcionki użytej do uwidocznienia najniższej ceny z 30 dni przed obniżką. Powyższe narusza art. 4 ust. 2 ww. ustawy. Stwierdzono również brak prawidłowego uwidocznienia informacji o najniższej cenie 1 partii towarów, która obowiązywała w okresie 30 dni przed wprowadzeniem obniżki z uwagi na uwidocznienie kwoty, oznaczonej jako najniższa cena z 30 dni przed obniżką, która jest niezgodna z okazaną historią sprzedaży. Powyższe narusza art. 4 ust. 2 ww. ustawy, oraz § 3 ust. 1 ww. rozporządzenia.</w:t>
      </w:r>
    </w:p>
    <w:p w14:paraId="1759C8C3" w14:textId="77777777" w:rsidR="008D4674" w:rsidRPr="00A4794C" w:rsidRDefault="008D4674" w:rsidP="00A4794C">
      <w:pPr>
        <w:spacing w:line="360" w:lineRule="auto"/>
        <w:rPr>
          <w:rFonts w:asciiTheme="minorHAnsi" w:hAnsiTheme="minorHAnsi" w:cstheme="minorHAnsi"/>
          <w:color w:val="000000"/>
        </w:rPr>
      </w:pPr>
      <w:r w:rsidRPr="00A4794C">
        <w:rPr>
          <w:rFonts w:asciiTheme="minorHAnsi" w:hAnsiTheme="minorHAnsi" w:cstheme="minorHAnsi"/>
          <w:color w:val="000000"/>
        </w:rPr>
        <w:t>Uwidocznienie cen jednostkowych 61 partii towarów, uwidocznienie zapisu „CENA ZA 1 SZT. POZA ZESTAWEM”, ceny jednostkowej dla ceny sprzedaży poza zestawem, ceny jednostkowej dla ceny promocyjnej oraz napisu „NAJNIŻSZA CENA Z 30 DNI PRZED OBNIŻKĄ” 5 partii towarów objętych promocją w sposób mało widoczny (tj. przy użyciu czcionki o wysokości ok. 1 mm) uniemożliwiał konsumentowi bezpośrednie poznanie i porównanie tych cen oraz odnoszących się do nich komunikatów, tym samym pozbawiając go ważnych informacji na podstawie których dokonuje zakupu. Stwierdzono również brak prawidłowego uwidocznienia informacji o najniższej cenie 1 partii towarów, która obowiązywała w okresie 30 dni przed wprowadzeniem obniżki z uwagi na uwidocznienie kwoty, oznaczonej jako najniższa cena z 30 dni przed obniżką, która jest niezgodna z okazaną historią sprzedaży. W przypadku uwidocznienia cen jednostkowych 61 partii towarów należy mieć na uwadze fakt, że nieprawidłowości dotyczyły nieprzeważającej ilości towarów, gdyż na 250 partii towarów objętych sprawdzeniem zakwestionowano 61 partii. Niemniej w przypadku nieprawidłowości stwierdzonych wobec 5 partii towarów objętych promocją należy uwzględnić fakt, że nieprawidłowości dotyczyły wszystkich (tj. 5) partii towarów będących w promocji, które zostały objęte kontrolą.</w:t>
      </w:r>
    </w:p>
    <w:p w14:paraId="6A77AE8A" w14:textId="77777777" w:rsidR="008D4674" w:rsidRPr="00A4794C" w:rsidRDefault="008D4674" w:rsidP="00A4794C">
      <w:pPr>
        <w:spacing w:line="360" w:lineRule="auto"/>
        <w:rPr>
          <w:rFonts w:asciiTheme="minorHAnsi" w:hAnsiTheme="minorHAnsi" w:cstheme="minorHAnsi"/>
          <w:color w:val="000000"/>
        </w:rPr>
      </w:pPr>
      <w:r w:rsidRPr="00A4794C">
        <w:rPr>
          <w:rFonts w:asciiTheme="minorHAnsi" w:hAnsiTheme="minorHAnsi" w:cstheme="minorHAnsi"/>
          <w:color w:val="000000"/>
        </w:rPr>
        <w:lastRenderedPageBreak/>
        <w:t>Następnie brak prawidłowego uwidocznienia informacji o najniższej cenie 1 partii towarów, która obowiązywała w okresie 30 dni przed wprowadzeniem obniżki z uwagi na uwidocznienie kwoty, oznaczonej jako najniższa cena z 30 dni przed obniżką, która jest niezgodna z okazaną historią sprzedaży utrudniał konsumentowi łatwą ocenę rzeczywistej wielkości rabatu, co w istotny sposób mogło naruszyć interes ekonomiczny konsumenta. Tym samym konsument pozbawiony został istotnych informacji, na podstawie których dokonuje zakupu. W przypadku tej nieprawidłowości należy mieć na uwadze fakt, że dotyczyła ona niewielkiej ilości towarów, gdyż na 5 partii towarów będących w promocji i objętych sprawdzeniem zakwestionowano 1 partię.</w:t>
      </w:r>
    </w:p>
    <w:p w14:paraId="284DD7E3" w14:textId="0C6FCBD6" w:rsidR="00CB305F" w:rsidRPr="00A4794C" w:rsidRDefault="008D4674" w:rsidP="00A4794C">
      <w:pPr>
        <w:spacing w:line="360" w:lineRule="auto"/>
        <w:rPr>
          <w:rFonts w:asciiTheme="minorHAnsi" w:hAnsiTheme="minorHAnsi" w:cstheme="minorHAnsi"/>
          <w:color w:val="000000"/>
        </w:rPr>
      </w:pPr>
      <w:r w:rsidRPr="00A4794C">
        <w:rPr>
          <w:rFonts w:asciiTheme="minorHAnsi" w:hAnsiTheme="minorHAnsi" w:cstheme="minorHAnsi"/>
          <w:color w:val="000000"/>
        </w:rPr>
        <w:t>Powyższe nieprawidłowości zostały stwierdzone 05.12.2024 r. Przedsiębiorca nie przekazał informacji o naprawieniu ww. nieprawidłowości.</w:t>
      </w:r>
      <w:r w:rsidR="00CB305F" w:rsidRPr="00A4794C">
        <w:rPr>
          <w:rFonts w:asciiTheme="minorHAnsi" w:hAnsiTheme="minorHAnsi" w:cstheme="minorHAnsi"/>
          <w:color w:val="000000"/>
        </w:rPr>
        <w:t xml:space="preserve"> </w:t>
      </w:r>
    </w:p>
    <w:p w14:paraId="15287F0B" w14:textId="21FFA85D" w:rsidR="00B83DC8" w:rsidRPr="00A4794C" w:rsidRDefault="00B83DC8" w:rsidP="00A4794C">
      <w:pPr>
        <w:spacing w:line="360" w:lineRule="auto"/>
        <w:rPr>
          <w:rFonts w:asciiTheme="minorHAnsi" w:hAnsiTheme="minorHAnsi" w:cstheme="minorHAnsi"/>
          <w:color w:val="000000"/>
        </w:rPr>
      </w:pPr>
      <w:r w:rsidRPr="00A4794C">
        <w:rPr>
          <w:rFonts w:asciiTheme="minorHAnsi" w:hAnsiTheme="minorHAnsi" w:cstheme="minorHAnsi"/>
          <w:color w:val="000000"/>
        </w:rPr>
        <w:t xml:space="preserve">Dotychczasowa działalność podmiotu, w tym podjęte przez niego działania w celu złagodzenia </w:t>
      </w:r>
      <w:r w:rsidRPr="00A4794C">
        <w:rPr>
          <w:rFonts w:asciiTheme="minorHAnsi" w:hAnsiTheme="minorHAnsi" w:cstheme="minorHAnsi"/>
          <w:color w:val="000000"/>
        </w:rPr>
        <w:br/>
        <w:t xml:space="preserve">lub naprawienia szkody poniesionej przez konsumentów, uzyskane przez przedsiębiorcę korzyści </w:t>
      </w:r>
      <w:r w:rsidRPr="00A4794C">
        <w:rPr>
          <w:rFonts w:asciiTheme="minorHAnsi" w:hAnsiTheme="minorHAnsi" w:cstheme="minorHAnsi"/>
          <w:color w:val="000000"/>
        </w:rPr>
        <w:br/>
        <w:t>majątkowe lub straty w związku z naruszeniem tych obowiązków:</w:t>
      </w:r>
    </w:p>
    <w:p w14:paraId="450C1A27" w14:textId="1D4146F6" w:rsidR="008D4674" w:rsidRPr="00A4794C" w:rsidRDefault="00227B05" w:rsidP="00A4794C">
      <w:pPr>
        <w:spacing w:line="360" w:lineRule="auto"/>
        <w:rPr>
          <w:rFonts w:asciiTheme="minorHAnsi" w:hAnsiTheme="minorHAnsi" w:cstheme="minorHAnsi"/>
        </w:rPr>
      </w:pPr>
      <w:r w:rsidRPr="00A4794C">
        <w:rPr>
          <w:rFonts w:asciiTheme="minorHAnsi" w:hAnsiTheme="minorHAnsi" w:cstheme="minorHAnsi"/>
        </w:rPr>
        <w:t xml:space="preserve">Na podstawie </w:t>
      </w:r>
      <w:r w:rsidR="008D4674" w:rsidRPr="00A4794C">
        <w:rPr>
          <w:rFonts w:asciiTheme="minorHAnsi" w:hAnsiTheme="minorHAnsi" w:cstheme="minorHAnsi"/>
        </w:rPr>
        <w:t xml:space="preserve">Centralnej Ewidencji i Informacji o Działalności Gospodarczej, ustalono, że przedsiębiorca Wiktoria Lenda prowadząca działalność gospodarczą pod firmą: PPHU WIKTORIA LENDA rozpoczęła wykonywanie działalności gospodarczej 02.11.2021 roku. </w:t>
      </w:r>
      <w:r w:rsidR="008D4674" w:rsidRPr="00A4794C">
        <w:rPr>
          <w:rFonts w:asciiTheme="minorHAnsi" w:hAnsiTheme="minorHAnsi" w:cstheme="minorHAnsi"/>
          <w:color w:val="000000"/>
        </w:rPr>
        <w:t>Mazowiecki Wojewódzki Inspektor Inspekcji Handlowej</w:t>
      </w:r>
      <w:r w:rsidR="008D4674" w:rsidRPr="00A4794C">
        <w:rPr>
          <w:rFonts w:asciiTheme="minorHAnsi" w:hAnsiTheme="minorHAnsi" w:cstheme="minorHAnsi"/>
        </w:rPr>
        <w:t xml:space="preserve"> nie stwierdził wcześniejszego naruszenia przez przedsiębiorę przepisów z zakresu obowiązku informowania o cenach. Przedsiębiorca nie poinformował o uzyskanych korzyściach majątkowych lub strat w związku z naruszeniem.</w:t>
      </w:r>
    </w:p>
    <w:p w14:paraId="57BA75DB" w14:textId="79A08978" w:rsidR="00B83DC8" w:rsidRPr="00A4794C" w:rsidRDefault="00B83DC8" w:rsidP="00A4794C">
      <w:pPr>
        <w:spacing w:line="360" w:lineRule="auto"/>
        <w:rPr>
          <w:rFonts w:asciiTheme="minorHAnsi" w:hAnsiTheme="minorHAnsi" w:cstheme="minorHAnsi"/>
          <w:color w:val="000000"/>
        </w:rPr>
      </w:pPr>
      <w:r w:rsidRPr="00A4794C">
        <w:rPr>
          <w:rFonts w:asciiTheme="minorHAnsi" w:hAnsiTheme="minorHAnsi" w:cstheme="minorHAnsi"/>
          <w:color w:val="000000"/>
        </w:rPr>
        <w:t xml:space="preserve">Wielkość obrotów i przychodu </w:t>
      </w:r>
      <w:r w:rsidR="00D857B1" w:rsidRPr="00A4794C">
        <w:rPr>
          <w:rFonts w:asciiTheme="minorHAnsi" w:hAnsiTheme="minorHAnsi" w:cstheme="minorHAnsi"/>
          <w:color w:val="000000"/>
        </w:rPr>
        <w:t>przedsiębiorcy:</w:t>
      </w:r>
    </w:p>
    <w:p w14:paraId="08975F86" w14:textId="2202AD6D" w:rsidR="00DF0AD1" w:rsidRPr="00A4794C" w:rsidRDefault="008D4674" w:rsidP="00A4794C">
      <w:pPr>
        <w:spacing w:line="360" w:lineRule="auto"/>
        <w:rPr>
          <w:rFonts w:asciiTheme="minorHAnsi" w:hAnsiTheme="minorHAnsi" w:cstheme="minorHAnsi"/>
        </w:rPr>
      </w:pPr>
      <w:r w:rsidRPr="00A4794C">
        <w:rPr>
          <w:rFonts w:asciiTheme="minorHAnsi" w:hAnsiTheme="minorHAnsi" w:cstheme="minorHAnsi"/>
        </w:rPr>
        <w:t>Przedsiębiorca nie przekazał informacji o wielkości obrotów i przychodu.</w:t>
      </w:r>
    </w:p>
    <w:p w14:paraId="18886376" w14:textId="3C374AAB" w:rsidR="00B83DC8" w:rsidRPr="00A4794C" w:rsidRDefault="00B83DC8" w:rsidP="00A4794C">
      <w:pPr>
        <w:spacing w:line="360" w:lineRule="auto"/>
        <w:rPr>
          <w:rFonts w:asciiTheme="minorHAnsi" w:hAnsiTheme="minorHAnsi" w:cstheme="minorHAnsi"/>
          <w:color w:val="000000"/>
        </w:rPr>
      </w:pPr>
      <w:r w:rsidRPr="00A4794C">
        <w:rPr>
          <w:rFonts w:asciiTheme="minorHAnsi" w:hAnsiTheme="minorHAnsi" w:cstheme="minorHAnsi"/>
          <w:color w:val="000000"/>
        </w:rPr>
        <w:t>Sankcje nałożone na przedsiębiorcę za to samo naruszenie w innych państwach członkowskich UE:</w:t>
      </w:r>
    </w:p>
    <w:p w14:paraId="4486A34B" w14:textId="77777777" w:rsidR="002D1221" w:rsidRPr="00A4794C" w:rsidRDefault="002D1221" w:rsidP="00A4794C">
      <w:pPr>
        <w:tabs>
          <w:tab w:val="left" w:pos="0"/>
          <w:tab w:val="left" w:pos="462"/>
        </w:tabs>
        <w:spacing w:line="360" w:lineRule="auto"/>
        <w:rPr>
          <w:rFonts w:asciiTheme="minorHAnsi" w:hAnsiTheme="minorHAnsi" w:cstheme="minorHAnsi"/>
          <w:color w:val="000000"/>
        </w:rPr>
      </w:pPr>
      <w:r w:rsidRPr="00A4794C">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4E96C0" w:rsidR="00D81ACE" w:rsidRPr="00A4794C" w:rsidRDefault="008D4674" w:rsidP="00A4794C">
      <w:pPr>
        <w:tabs>
          <w:tab w:val="left" w:pos="0"/>
          <w:tab w:val="left" w:pos="462"/>
        </w:tabs>
        <w:spacing w:before="120" w:after="120" w:line="360" w:lineRule="auto"/>
        <w:rPr>
          <w:rFonts w:asciiTheme="minorHAnsi" w:hAnsiTheme="minorHAnsi" w:cstheme="minorHAnsi"/>
        </w:rPr>
      </w:pPr>
      <w:r w:rsidRPr="00A4794C">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4794C">
        <w:rPr>
          <w:rFonts w:asciiTheme="minorHAnsi" w:hAnsiTheme="minorHAnsi" w:cstheme="minorHAnsi"/>
        </w:rPr>
        <w:t>Knysiak-Sudyka</w:t>
      </w:r>
      <w:proofErr w:type="spellEnd"/>
      <w:r w:rsidRPr="00A4794C">
        <w:rPr>
          <w:rFonts w:asciiTheme="minorHAnsi" w:hAnsiTheme="minorHAnsi" w:cstheme="minorHAnsi"/>
        </w:rPr>
        <w:t xml:space="preserve">, Warszawa 2019). Jak wyżej wykazano, strona nie zaprzestała naruszania prawa w związku z czym nie ma podstaw do odstąpienia od nałożenia administracyjnej kary pieniężnej na podstawie art. 189f § 1 pkt 1 kpa. Ponadto wyżej wykazano, że w przedmiotowej sprawie waga naruszenia nie była znikoma. Nie ma także zastosowania regulacja </w:t>
      </w:r>
      <w:r w:rsidRPr="00A4794C">
        <w:rPr>
          <w:rFonts w:asciiTheme="minorHAnsi" w:hAnsiTheme="minorHAnsi" w:cstheme="minorHAnsi"/>
        </w:rPr>
        <w:lastRenderedPageBreak/>
        <w:t>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przedsiębiorca nie zaprzestał naruszenia. Ponadto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4794C">
        <w:rPr>
          <w:rFonts w:asciiTheme="minorHAnsi" w:hAnsiTheme="minorHAnsi" w:cstheme="minorHAnsi"/>
        </w:rPr>
        <w:t>Wa</w:t>
      </w:r>
      <w:proofErr w:type="spellEnd"/>
      <w:r w:rsidRPr="00A4794C">
        <w:rPr>
          <w:rFonts w:asciiTheme="minorHAnsi" w:hAnsiTheme="minorHAnsi" w:cstheme="minorHAnsi"/>
        </w:rPr>
        <w:t xml:space="preserve"> 991/19). Jak wykazano powyżej, w przedmiotowej sprawie, przedsiębiorca nie zaprzestał naruszenia.</w:t>
      </w:r>
    </w:p>
    <w:p w14:paraId="737CFFC2" w14:textId="3133733D" w:rsidR="002B68EA" w:rsidRPr="00A4794C" w:rsidRDefault="002B68EA" w:rsidP="00A4794C">
      <w:pPr>
        <w:tabs>
          <w:tab w:val="left" w:pos="0"/>
          <w:tab w:val="left" w:pos="462"/>
        </w:tabs>
        <w:spacing w:before="120" w:after="120" w:line="360" w:lineRule="auto"/>
        <w:rPr>
          <w:rFonts w:asciiTheme="minorHAnsi" w:hAnsiTheme="minorHAnsi" w:cstheme="minorHAnsi"/>
        </w:rPr>
      </w:pPr>
      <w:r w:rsidRPr="00A4794C">
        <w:rPr>
          <w:rFonts w:asciiTheme="minorHAnsi" w:eastAsia="Calibri" w:hAnsiTheme="minorHAnsi" w:cstheme="minorHAnsi"/>
          <w:lang w:eastAsia="en-US"/>
        </w:rPr>
        <w:t>Biorąc pod uwagę przesłanki określone w art. 6 ww. ustawy o informowaniu o cenach towarów i usług</w:t>
      </w:r>
      <w:r w:rsidRPr="00A4794C">
        <w:rPr>
          <w:rFonts w:asciiTheme="minorHAnsi" w:eastAsia="Calibri" w:hAnsiTheme="minorHAnsi" w:cstheme="minorHAnsi"/>
          <w:lang w:eastAsia="en-US"/>
        </w:rPr>
        <w:br/>
        <w:t xml:space="preserve">oraz wymogi określone w art. 8 dyrektywy 98/6 WE Parlamentu Europejskiego i Rady z dnia 16 lutego 1998r. </w:t>
      </w:r>
      <w:r w:rsidRPr="00A4794C">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A4794C">
        <w:rPr>
          <w:rFonts w:asciiTheme="minorHAnsi" w:eastAsia="Calibri" w:hAnsiTheme="minorHAnsi" w:cstheme="minorHAnsi"/>
          <w:lang w:eastAsia="en-US"/>
        </w:rPr>
        <w:br/>
        <w:t>być skuteczne, proporcjonalne i odstraszające.</w:t>
      </w:r>
    </w:p>
    <w:p w14:paraId="677AF1F3" w14:textId="77777777" w:rsidR="00B83DC8" w:rsidRPr="00A4794C" w:rsidRDefault="00B83DC8" w:rsidP="00A4794C">
      <w:pPr>
        <w:spacing w:before="120" w:after="120" w:line="360" w:lineRule="auto"/>
        <w:rPr>
          <w:rFonts w:asciiTheme="minorHAnsi" w:hAnsiTheme="minorHAnsi" w:cstheme="minorHAnsi"/>
          <w:color w:val="000000"/>
        </w:rPr>
      </w:pPr>
      <w:r w:rsidRPr="00A4794C">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C5F19C2" w:rsidR="00C4686A" w:rsidRPr="00A4794C" w:rsidRDefault="00B83DC8" w:rsidP="00A4794C">
      <w:pPr>
        <w:spacing w:line="360" w:lineRule="auto"/>
        <w:rPr>
          <w:rFonts w:asciiTheme="minorHAnsi" w:hAnsiTheme="minorHAnsi" w:cstheme="minorHAnsi"/>
        </w:rPr>
      </w:pPr>
      <w:r w:rsidRPr="00A4794C">
        <w:rPr>
          <w:rFonts w:asciiTheme="minorHAnsi" w:hAnsiTheme="minorHAnsi" w:cstheme="minorHAnsi"/>
          <w:color w:val="000000"/>
        </w:rPr>
        <w:t xml:space="preserve">Mając na uwadze ww. przesłanki, Mazowiecki Wojewódzki Inspektor Inspekcji Handlowej uznał, </w:t>
      </w:r>
      <w:r w:rsidRPr="00A4794C">
        <w:rPr>
          <w:rFonts w:asciiTheme="minorHAnsi" w:hAnsiTheme="minorHAnsi" w:cstheme="minorHAnsi"/>
          <w:color w:val="000000"/>
        </w:rPr>
        <w:br/>
        <w:t>iż przedsiębiorcy</w:t>
      </w:r>
      <w:r w:rsidR="002232BE" w:rsidRPr="00A4794C">
        <w:rPr>
          <w:rFonts w:asciiTheme="minorHAnsi" w:hAnsiTheme="minorHAnsi" w:cstheme="minorHAnsi"/>
        </w:rPr>
        <w:t>:</w:t>
      </w:r>
      <w:r w:rsidR="002310C3" w:rsidRPr="00A4794C">
        <w:rPr>
          <w:rFonts w:asciiTheme="minorHAnsi" w:hAnsiTheme="minorHAnsi" w:cstheme="minorHAnsi"/>
        </w:rPr>
        <w:t xml:space="preserve"> </w:t>
      </w:r>
      <w:r w:rsidR="008D4674" w:rsidRPr="00A4794C">
        <w:rPr>
          <w:rFonts w:asciiTheme="minorHAnsi" w:hAnsiTheme="minorHAnsi" w:cstheme="minorHAnsi"/>
        </w:rPr>
        <w:t xml:space="preserve">Wiktorii Lenda </w:t>
      </w:r>
      <w:r w:rsidR="00176E69" w:rsidRPr="00A4794C">
        <w:rPr>
          <w:rFonts w:asciiTheme="minorHAnsi" w:hAnsiTheme="minorHAnsi" w:cstheme="minorHAnsi"/>
        </w:rPr>
        <w:t xml:space="preserve">prowadzącej działalność gospodarczą pod firmą: </w:t>
      </w:r>
      <w:r w:rsidR="008D4674" w:rsidRPr="00A4794C">
        <w:rPr>
          <w:rFonts w:asciiTheme="minorHAnsi" w:hAnsiTheme="minorHAnsi" w:cstheme="minorHAnsi"/>
        </w:rPr>
        <w:t>PPHU WIKTORIA LENDA</w:t>
      </w:r>
      <w:r w:rsidR="00176E69" w:rsidRPr="00A4794C">
        <w:rPr>
          <w:rFonts w:asciiTheme="minorHAnsi" w:hAnsiTheme="minorHAnsi" w:cstheme="minorHAnsi"/>
        </w:rPr>
        <w:t xml:space="preserve"> </w:t>
      </w:r>
      <w:r w:rsidRPr="00A4794C">
        <w:rPr>
          <w:rFonts w:asciiTheme="minorHAnsi" w:hAnsiTheme="minorHAnsi" w:cstheme="minorHAnsi"/>
          <w:color w:val="000000"/>
        </w:rPr>
        <w:t>za naruszenie obowiązk</w:t>
      </w:r>
      <w:r w:rsidR="008D4674" w:rsidRPr="00A4794C">
        <w:rPr>
          <w:rFonts w:asciiTheme="minorHAnsi" w:hAnsiTheme="minorHAnsi" w:cstheme="minorHAnsi"/>
          <w:color w:val="000000"/>
        </w:rPr>
        <w:t>ów</w:t>
      </w:r>
      <w:r w:rsidR="00DF0AD1" w:rsidRPr="00A4794C">
        <w:rPr>
          <w:rFonts w:asciiTheme="minorHAnsi" w:hAnsiTheme="minorHAnsi" w:cstheme="minorHAnsi"/>
          <w:color w:val="000000"/>
        </w:rPr>
        <w:t xml:space="preserve"> </w:t>
      </w:r>
      <w:r w:rsidRPr="00A4794C">
        <w:rPr>
          <w:rFonts w:asciiTheme="minorHAnsi" w:hAnsiTheme="minorHAnsi" w:cstheme="minorHAnsi"/>
          <w:color w:val="000000"/>
        </w:rPr>
        <w:t>wynikając</w:t>
      </w:r>
      <w:r w:rsidR="008D4674" w:rsidRPr="00A4794C">
        <w:rPr>
          <w:rFonts w:asciiTheme="minorHAnsi" w:hAnsiTheme="minorHAnsi" w:cstheme="minorHAnsi"/>
          <w:color w:val="000000"/>
        </w:rPr>
        <w:t xml:space="preserve">ych </w:t>
      </w:r>
      <w:r w:rsidRPr="00A4794C">
        <w:rPr>
          <w:rFonts w:asciiTheme="minorHAnsi" w:hAnsiTheme="minorHAnsi" w:cstheme="minorHAnsi"/>
          <w:color w:val="000000"/>
        </w:rPr>
        <w:t>z art. 4 ust. 1</w:t>
      </w:r>
      <w:r w:rsidR="008D4674" w:rsidRPr="00A4794C">
        <w:rPr>
          <w:rFonts w:asciiTheme="minorHAnsi" w:hAnsiTheme="minorHAnsi" w:cstheme="minorHAnsi"/>
          <w:color w:val="000000"/>
        </w:rPr>
        <w:t xml:space="preserve"> i 2</w:t>
      </w:r>
      <w:r w:rsidRPr="00A4794C">
        <w:rPr>
          <w:rFonts w:asciiTheme="minorHAnsi" w:hAnsiTheme="minorHAnsi" w:cstheme="minorHAnsi"/>
          <w:color w:val="000000"/>
        </w:rPr>
        <w:t xml:space="preserve"> ustawy o informowaniu o cenach towarów i usług, należy wymierzyć karę pieniężną przewidzianą w art. 6 ust. 1 ww. ustawy w </w:t>
      </w:r>
      <w:r w:rsidRPr="00A4794C">
        <w:rPr>
          <w:rFonts w:asciiTheme="minorHAnsi" w:hAnsiTheme="minorHAnsi" w:cstheme="minorHAnsi"/>
        </w:rPr>
        <w:lastRenderedPageBreak/>
        <w:t>wysokości</w:t>
      </w:r>
      <w:r w:rsidR="00135970" w:rsidRPr="00A4794C">
        <w:rPr>
          <w:rFonts w:asciiTheme="minorHAnsi" w:hAnsiTheme="minorHAnsi" w:cstheme="minorHAnsi"/>
        </w:rPr>
        <w:br/>
      </w:r>
      <w:r w:rsidR="002310C3" w:rsidRPr="00A4794C">
        <w:rPr>
          <w:rFonts w:asciiTheme="minorHAnsi" w:hAnsiTheme="minorHAnsi" w:cstheme="minorHAnsi"/>
        </w:rPr>
        <w:t>1</w:t>
      </w:r>
      <w:r w:rsidR="00135970" w:rsidRPr="00A4794C">
        <w:rPr>
          <w:rFonts w:asciiTheme="minorHAnsi" w:hAnsiTheme="minorHAnsi" w:cstheme="minorHAnsi"/>
        </w:rPr>
        <w:t xml:space="preserve"> </w:t>
      </w:r>
      <w:r w:rsidR="00B41B05" w:rsidRPr="00A4794C">
        <w:rPr>
          <w:rFonts w:asciiTheme="minorHAnsi" w:hAnsiTheme="minorHAnsi" w:cstheme="minorHAnsi"/>
        </w:rPr>
        <w:t>5</w:t>
      </w:r>
      <w:r w:rsidR="00C947F3" w:rsidRPr="00A4794C">
        <w:rPr>
          <w:rFonts w:asciiTheme="minorHAnsi" w:hAnsiTheme="minorHAnsi" w:cstheme="minorHAnsi"/>
        </w:rPr>
        <w:t xml:space="preserve">00 </w:t>
      </w:r>
      <w:r w:rsidRPr="00A4794C">
        <w:rPr>
          <w:rFonts w:asciiTheme="minorHAnsi" w:hAnsiTheme="minorHAnsi" w:cstheme="minorHAnsi"/>
        </w:rPr>
        <w:t>zł.</w:t>
      </w:r>
    </w:p>
    <w:p w14:paraId="22041539" w14:textId="5EE7B9DA" w:rsidR="00B83DC8" w:rsidRPr="00A4794C" w:rsidRDefault="00B83DC8" w:rsidP="00A4794C">
      <w:pPr>
        <w:spacing w:before="120" w:after="120" w:line="360" w:lineRule="auto"/>
        <w:rPr>
          <w:rFonts w:asciiTheme="minorHAnsi" w:hAnsiTheme="minorHAnsi" w:cstheme="minorHAnsi"/>
        </w:rPr>
      </w:pPr>
      <w:r w:rsidRPr="00A4794C">
        <w:rPr>
          <w:rFonts w:asciiTheme="minorHAnsi" w:hAnsiTheme="minorHAnsi" w:cstheme="minorHAnsi"/>
        </w:rPr>
        <w:t>W związku z powyższym Mazowiecki Wojewódzki Inspektor Inspekcji Handlowej orzekł jak w sentencji.</w:t>
      </w:r>
    </w:p>
    <w:p w14:paraId="11AEF178" w14:textId="65B3FA82" w:rsidR="00B83DC8" w:rsidRPr="00A4794C" w:rsidRDefault="00B83DC8" w:rsidP="00A4794C">
      <w:pPr>
        <w:spacing w:before="120" w:after="120" w:line="360" w:lineRule="auto"/>
        <w:rPr>
          <w:rFonts w:asciiTheme="minorHAnsi" w:hAnsiTheme="minorHAnsi" w:cstheme="minorHAnsi"/>
          <w:color w:val="000000"/>
        </w:rPr>
      </w:pPr>
      <w:r w:rsidRPr="00A4794C">
        <w:rPr>
          <w:rFonts w:asciiTheme="minorHAnsi" w:hAnsiTheme="minorHAnsi" w:cstheme="minorHAnsi"/>
        </w:rPr>
        <w:t>Na podstawie art. 7 ust. 1 i ust. 3 ustawy z dnia 9 maja 2014 r. o informowaniu o cenach towarów i usług, karę pieniężną w kwocie</w:t>
      </w:r>
      <w:r w:rsidR="002232BE" w:rsidRPr="00A4794C">
        <w:rPr>
          <w:rFonts w:asciiTheme="minorHAnsi" w:hAnsiTheme="minorHAnsi" w:cstheme="minorHAnsi"/>
        </w:rPr>
        <w:t xml:space="preserve"> </w:t>
      </w:r>
      <w:r w:rsidR="002310C3" w:rsidRPr="00A4794C">
        <w:rPr>
          <w:rFonts w:asciiTheme="minorHAnsi" w:hAnsiTheme="minorHAnsi" w:cstheme="minorHAnsi"/>
        </w:rPr>
        <w:t>1</w:t>
      </w:r>
      <w:r w:rsidR="00135970" w:rsidRPr="00A4794C">
        <w:rPr>
          <w:rFonts w:asciiTheme="minorHAnsi" w:hAnsiTheme="minorHAnsi" w:cstheme="minorHAnsi"/>
        </w:rPr>
        <w:t xml:space="preserve"> </w:t>
      </w:r>
      <w:r w:rsidR="00B41B05" w:rsidRPr="00A4794C">
        <w:rPr>
          <w:rFonts w:asciiTheme="minorHAnsi" w:hAnsiTheme="minorHAnsi" w:cstheme="minorHAnsi"/>
        </w:rPr>
        <w:t>5</w:t>
      </w:r>
      <w:r w:rsidR="00C947F3" w:rsidRPr="00A4794C">
        <w:rPr>
          <w:rFonts w:asciiTheme="minorHAnsi" w:hAnsiTheme="minorHAnsi" w:cstheme="minorHAnsi"/>
        </w:rPr>
        <w:t xml:space="preserve">00 </w:t>
      </w:r>
      <w:r w:rsidRPr="00A4794C">
        <w:rPr>
          <w:rFonts w:asciiTheme="minorHAnsi" w:hAnsiTheme="minorHAnsi" w:cstheme="minorHAnsi"/>
        </w:rPr>
        <w:t xml:space="preserve">zł stanowiącą </w:t>
      </w:r>
      <w:r w:rsidRPr="00A4794C">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A4794C" w:rsidRDefault="00B83DC8" w:rsidP="00A4794C">
      <w:pPr>
        <w:spacing w:before="120" w:after="120" w:line="360" w:lineRule="auto"/>
        <w:rPr>
          <w:rFonts w:asciiTheme="minorHAnsi" w:hAnsiTheme="minorHAnsi" w:cstheme="minorHAnsi"/>
          <w:color w:val="000000"/>
        </w:rPr>
      </w:pPr>
      <w:r w:rsidRPr="00A4794C">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A4794C">
        <w:rPr>
          <w:rFonts w:asciiTheme="minorHAnsi" w:hAnsiTheme="minorHAnsi" w:cstheme="minorHAnsi"/>
        </w:rPr>
        <w:t xml:space="preserve">(Dz.U. z 2025 r. </w:t>
      </w:r>
      <w:r w:rsidR="006B751B" w:rsidRPr="00A4794C">
        <w:rPr>
          <w:rFonts w:asciiTheme="minorHAnsi" w:hAnsiTheme="minorHAnsi" w:cstheme="minorHAnsi"/>
        </w:rPr>
        <w:br/>
        <w:t>poz. 111</w:t>
      </w:r>
      <w:r w:rsidR="007C6624" w:rsidRPr="00A4794C">
        <w:rPr>
          <w:rFonts w:asciiTheme="minorHAnsi" w:hAnsiTheme="minorHAnsi" w:cstheme="minorHAnsi"/>
        </w:rPr>
        <w:t xml:space="preserve"> ze zm.</w:t>
      </w:r>
      <w:r w:rsidR="006B751B" w:rsidRPr="00A4794C">
        <w:rPr>
          <w:rFonts w:asciiTheme="minorHAnsi" w:hAnsiTheme="minorHAnsi" w:cstheme="minorHAnsi"/>
        </w:rPr>
        <w:t xml:space="preserve">). </w:t>
      </w:r>
      <w:r w:rsidRPr="00A4794C">
        <w:rPr>
          <w:rFonts w:asciiTheme="minorHAnsi" w:hAnsiTheme="minorHAnsi" w:cstheme="minorHAnsi"/>
          <w:color w:val="000000"/>
        </w:rPr>
        <w:t>Kara</w:t>
      </w:r>
      <w:r w:rsidR="006B751B" w:rsidRPr="00A4794C">
        <w:rPr>
          <w:rFonts w:asciiTheme="minorHAnsi" w:hAnsiTheme="minorHAnsi" w:cstheme="minorHAnsi"/>
          <w:color w:val="000000"/>
        </w:rPr>
        <w:t xml:space="preserve"> </w:t>
      </w:r>
      <w:r w:rsidRPr="00A4794C">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A4794C" w:rsidRDefault="00B83DC8" w:rsidP="00A4794C">
      <w:pPr>
        <w:spacing w:line="360" w:lineRule="auto"/>
        <w:rPr>
          <w:rFonts w:asciiTheme="minorHAnsi" w:hAnsiTheme="minorHAnsi" w:cstheme="minorHAnsi"/>
        </w:rPr>
      </w:pPr>
      <w:r w:rsidRPr="00A4794C">
        <w:rPr>
          <w:rFonts w:asciiTheme="minorHAnsi" w:hAnsiTheme="minorHAnsi" w:cstheme="minorHAnsi"/>
        </w:rPr>
        <w:t>Pouczenie:</w:t>
      </w:r>
    </w:p>
    <w:p w14:paraId="140419E7" w14:textId="38A82865" w:rsidR="00B41B05" w:rsidRPr="00A4794C" w:rsidRDefault="00B83DC8" w:rsidP="00A4794C">
      <w:pPr>
        <w:spacing w:after="120" w:line="360" w:lineRule="auto"/>
        <w:rPr>
          <w:rFonts w:asciiTheme="minorHAnsi" w:hAnsiTheme="minorHAnsi" w:cstheme="minorHAnsi"/>
        </w:rPr>
      </w:pPr>
      <w:r w:rsidRPr="00A4794C">
        <w:rPr>
          <w:rFonts w:asciiTheme="minorHAnsi" w:hAnsiTheme="minorHAnsi" w:cstheme="minorHAnsi"/>
        </w:rPr>
        <w:t>Zgodnie z art. 5 ust. 2 ustawy z dnia 15 grudnia 2000 r. o Inspekcji Handlowej</w:t>
      </w:r>
      <w:r w:rsidR="00744D14" w:rsidRPr="00A4794C">
        <w:rPr>
          <w:rFonts w:asciiTheme="minorHAnsi" w:hAnsiTheme="minorHAnsi" w:cstheme="minorHAnsi"/>
        </w:rPr>
        <w:t xml:space="preserve"> (Dz.U. z 202</w:t>
      </w:r>
      <w:r w:rsidR="00B32D27" w:rsidRPr="00A4794C">
        <w:rPr>
          <w:rFonts w:asciiTheme="minorHAnsi" w:hAnsiTheme="minorHAnsi" w:cstheme="minorHAnsi"/>
        </w:rPr>
        <w:t>5</w:t>
      </w:r>
      <w:r w:rsidR="00744D14" w:rsidRPr="00A4794C">
        <w:rPr>
          <w:rFonts w:asciiTheme="minorHAnsi" w:hAnsiTheme="minorHAnsi" w:cstheme="minorHAnsi"/>
        </w:rPr>
        <w:t xml:space="preserve"> r. poz. </w:t>
      </w:r>
      <w:r w:rsidR="00B32D27" w:rsidRPr="00A4794C">
        <w:rPr>
          <w:rFonts w:asciiTheme="minorHAnsi" w:hAnsiTheme="minorHAnsi" w:cstheme="minorHAnsi"/>
        </w:rPr>
        <w:t>229</w:t>
      </w:r>
      <w:r w:rsidR="00744D14" w:rsidRPr="00A4794C">
        <w:rPr>
          <w:rFonts w:asciiTheme="minorHAnsi" w:hAnsiTheme="minorHAnsi" w:cstheme="minorHAnsi"/>
        </w:rPr>
        <w:t>)</w:t>
      </w:r>
      <w:r w:rsidR="00B32D27" w:rsidRPr="00A4794C">
        <w:rPr>
          <w:rFonts w:asciiTheme="minorHAnsi" w:hAnsiTheme="minorHAnsi" w:cstheme="minorHAnsi"/>
        </w:rPr>
        <w:br/>
      </w:r>
      <w:r w:rsidRPr="00A4794C">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4794C">
        <w:rPr>
          <w:rFonts w:asciiTheme="minorHAnsi" w:hAnsiTheme="minorHAnsi" w:cstheme="minorHAnsi"/>
        </w:rPr>
        <w:t xml:space="preserve"> </w:t>
      </w:r>
      <w:r w:rsidRPr="00A4794C">
        <w:rPr>
          <w:rFonts w:asciiTheme="minorHAnsi" w:hAnsiTheme="minorHAnsi" w:cstheme="minorHAnsi"/>
        </w:rPr>
        <w:t>Odwołanie wnosi się w terminie</w:t>
      </w:r>
      <w:r w:rsidR="003B2ADA" w:rsidRPr="00A4794C">
        <w:rPr>
          <w:rFonts w:asciiTheme="minorHAnsi" w:hAnsiTheme="minorHAnsi" w:cstheme="minorHAnsi"/>
        </w:rPr>
        <w:br/>
      </w:r>
      <w:r w:rsidRPr="00A4794C">
        <w:rPr>
          <w:rFonts w:asciiTheme="minorHAnsi" w:hAnsiTheme="minorHAnsi" w:cstheme="minorHAnsi"/>
        </w:rPr>
        <w:t>14 dni od dnia doręczenia decyzji, za pośrednictwem Mazowieckiego Wojewódzkiego Inspektora Inspekcji Handlowej, ul. Sienkiewicza 3, 00-015 Warszawa.</w:t>
      </w:r>
      <w:r w:rsidR="007C6624" w:rsidRPr="00A4794C">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A4794C">
        <w:rPr>
          <w:rFonts w:asciiTheme="minorHAnsi" w:hAnsiTheme="minorHAnsi" w:cstheme="minorHAnsi"/>
        </w:rPr>
        <w:t>ePUAP</w:t>
      </w:r>
      <w:proofErr w:type="spellEnd"/>
      <w:r w:rsidR="007C6624" w:rsidRPr="00A4794C">
        <w:rPr>
          <w:rFonts w:asciiTheme="minorHAnsi" w:hAnsiTheme="minorHAnsi" w:cstheme="minorHAnsi"/>
        </w:rPr>
        <w:t>) Wojewódzkiego Inspektoratu Inspekcji Handlowej</w:t>
      </w:r>
      <w:r w:rsidR="002310C3" w:rsidRPr="00A4794C">
        <w:rPr>
          <w:rFonts w:asciiTheme="minorHAnsi" w:hAnsiTheme="minorHAnsi" w:cstheme="minorHAnsi"/>
        </w:rPr>
        <w:t xml:space="preserve"> w Warszawie</w:t>
      </w:r>
      <w:r w:rsidR="007C6624" w:rsidRPr="00A4794C">
        <w:rPr>
          <w:rFonts w:asciiTheme="minorHAnsi" w:hAnsiTheme="minorHAnsi" w:cstheme="minorHAnsi"/>
        </w:rPr>
        <w:t>. Odwołanie wniesione na adres poczty elektronicznej organu (email) pozostawia się bez rozpoznania.</w:t>
      </w:r>
    </w:p>
    <w:p w14:paraId="3AE2CB8A" w14:textId="77777777" w:rsidR="00F636C9" w:rsidRPr="00A4794C" w:rsidRDefault="00F636C9" w:rsidP="00A4794C">
      <w:pPr>
        <w:spacing w:before="240" w:line="360" w:lineRule="auto"/>
        <w:rPr>
          <w:rFonts w:asciiTheme="minorHAnsi" w:hAnsiTheme="minorHAnsi" w:cstheme="minorHAnsi"/>
        </w:rPr>
      </w:pPr>
      <w:r w:rsidRPr="00A4794C">
        <w:rPr>
          <w:rFonts w:asciiTheme="minorHAnsi" w:hAnsiTheme="minorHAnsi" w:cstheme="minorHAnsi"/>
        </w:rPr>
        <w:t>Z up. Mazowieckiego Wojewódzkiego Inspektora Inspekcji Handlowej</w:t>
      </w:r>
    </w:p>
    <w:p w14:paraId="29A748EC" w14:textId="77777777" w:rsidR="00F636C9" w:rsidRPr="00A4794C" w:rsidRDefault="00F636C9" w:rsidP="00A4794C">
      <w:pPr>
        <w:spacing w:line="360" w:lineRule="auto"/>
        <w:rPr>
          <w:rFonts w:asciiTheme="minorHAnsi" w:hAnsiTheme="minorHAnsi" w:cstheme="minorHAnsi"/>
        </w:rPr>
      </w:pPr>
      <w:r w:rsidRPr="00A4794C">
        <w:rPr>
          <w:rFonts w:asciiTheme="minorHAnsi" w:hAnsiTheme="minorHAnsi" w:cstheme="minorHAnsi"/>
        </w:rPr>
        <w:t>Agnieszka Cieślik</w:t>
      </w:r>
    </w:p>
    <w:p w14:paraId="11A54CC5" w14:textId="77777777" w:rsidR="00F636C9" w:rsidRPr="00A4794C" w:rsidRDefault="00F636C9" w:rsidP="00A4794C">
      <w:pPr>
        <w:spacing w:line="360" w:lineRule="auto"/>
        <w:rPr>
          <w:rFonts w:asciiTheme="minorHAnsi" w:hAnsiTheme="minorHAnsi" w:cstheme="minorHAnsi"/>
        </w:rPr>
      </w:pPr>
      <w:r w:rsidRPr="00A4794C">
        <w:rPr>
          <w:rFonts w:asciiTheme="minorHAnsi" w:hAnsiTheme="minorHAnsi" w:cstheme="minorHAnsi"/>
        </w:rPr>
        <w:t xml:space="preserve">Z-ca Mazowieckiego Wojewódzkiego Inspektora Inspekcji Handlowej </w:t>
      </w:r>
    </w:p>
    <w:p w14:paraId="1BFE1170" w14:textId="6239BF1D" w:rsidR="00C4686A" w:rsidRPr="00A4794C" w:rsidRDefault="00F636C9" w:rsidP="00A4794C">
      <w:pPr>
        <w:spacing w:after="240" w:line="360" w:lineRule="auto"/>
        <w:ind w:left="4258" w:firstLine="284"/>
        <w:rPr>
          <w:rFonts w:asciiTheme="minorHAnsi" w:hAnsiTheme="minorHAnsi" w:cstheme="minorHAnsi"/>
        </w:rPr>
      </w:pPr>
      <w:r w:rsidRPr="00A4794C">
        <w:rPr>
          <w:rFonts w:asciiTheme="minorHAnsi" w:hAnsiTheme="minorHAnsi" w:cstheme="minorHAnsi"/>
        </w:rPr>
        <w:t>/podpisano elektronicznie/</w:t>
      </w:r>
      <w:r w:rsidRPr="00A4794C">
        <w:rPr>
          <w:rFonts w:asciiTheme="minorHAnsi" w:hAnsiTheme="minorHAnsi" w:cstheme="minorHAnsi"/>
        </w:rPr>
        <w:tab/>
      </w:r>
      <w:r w:rsidRPr="00A4794C">
        <w:rPr>
          <w:rFonts w:asciiTheme="minorHAnsi" w:hAnsiTheme="minorHAnsi" w:cstheme="minorHAnsi"/>
        </w:rPr>
        <w:tab/>
      </w:r>
      <w:r w:rsidRPr="00A4794C">
        <w:rPr>
          <w:rFonts w:asciiTheme="minorHAnsi" w:hAnsiTheme="minorHAnsi" w:cstheme="minorHAnsi"/>
        </w:rPr>
        <w:tab/>
      </w:r>
    </w:p>
    <w:p w14:paraId="7CEFC08A" w14:textId="77777777" w:rsidR="00C4686A" w:rsidRPr="00A4794C" w:rsidRDefault="00C4686A" w:rsidP="00A4794C">
      <w:pPr>
        <w:spacing w:after="120"/>
        <w:rPr>
          <w:rFonts w:asciiTheme="minorHAnsi" w:hAnsiTheme="minorHAnsi" w:cstheme="minorHAnsi"/>
        </w:rPr>
      </w:pPr>
      <w:r w:rsidRPr="00A4794C">
        <w:rPr>
          <w:rFonts w:asciiTheme="minorHAnsi" w:hAnsiTheme="minorHAnsi" w:cstheme="minorHAnsi"/>
        </w:rPr>
        <w:lastRenderedPageBreak/>
        <w:t>Otrzymują:</w:t>
      </w:r>
    </w:p>
    <w:p w14:paraId="186F0A60" w14:textId="5BD084DA" w:rsidR="00B41B05" w:rsidRPr="00A4794C" w:rsidRDefault="00F636C9" w:rsidP="00A4794C">
      <w:pPr>
        <w:pStyle w:val="Akapitzlist"/>
        <w:numPr>
          <w:ilvl w:val="0"/>
          <w:numId w:val="15"/>
        </w:numPr>
        <w:spacing w:before="120"/>
        <w:ind w:left="714" w:hanging="357"/>
        <w:rPr>
          <w:rFonts w:asciiTheme="minorHAnsi" w:hAnsiTheme="minorHAnsi" w:cstheme="minorHAnsi"/>
        </w:rPr>
      </w:pPr>
      <w:r w:rsidRPr="00A4794C">
        <w:rPr>
          <w:rFonts w:asciiTheme="minorHAnsi" w:hAnsiTheme="minorHAnsi" w:cstheme="minorHAnsi"/>
        </w:rPr>
        <w:t xml:space="preserve">p. </w:t>
      </w:r>
    </w:p>
    <w:p w14:paraId="61F49B21" w14:textId="2AB5B860" w:rsidR="00763629" w:rsidRPr="00A4794C" w:rsidRDefault="00C4686A" w:rsidP="00A4794C">
      <w:pPr>
        <w:pStyle w:val="Akapitzlist"/>
        <w:numPr>
          <w:ilvl w:val="0"/>
          <w:numId w:val="15"/>
        </w:numPr>
        <w:spacing w:before="120"/>
        <w:ind w:left="714" w:hanging="357"/>
        <w:rPr>
          <w:rFonts w:asciiTheme="minorHAnsi" w:hAnsiTheme="minorHAnsi" w:cstheme="minorHAnsi"/>
        </w:rPr>
      </w:pPr>
      <w:r w:rsidRPr="00A4794C">
        <w:rPr>
          <w:rFonts w:asciiTheme="minorHAnsi" w:hAnsiTheme="minorHAnsi" w:cstheme="minorHAnsi"/>
        </w:rPr>
        <w:t>aa.</w:t>
      </w:r>
    </w:p>
    <w:sectPr w:rsidR="00763629" w:rsidRPr="00A4794C" w:rsidSect="00F30835">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2A54" w14:textId="77777777" w:rsidR="00956D73" w:rsidRDefault="00956D73">
      <w:r>
        <w:separator/>
      </w:r>
    </w:p>
  </w:endnote>
  <w:endnote w:type="continuationSeparator" w:id="0">
    <w:p w14:paraId="62DD864D" w14:textId="77777777" w:rsidR="00956D73" w:rsidRDefault="0095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9735" w14:textId="77777777" w:rsidR="00956D73" w:rsidRDefault="00956D73">
      <w:r>
        <w:separator/>
      </w:r>
    </w:p>
  </w:footnote>
  <w:footnote w:type="continuationSeparator" w:id="0">
    <w:p w14:paraId="4D65EB16" w14:textId="77777777" w:rsidR="00956D73" w:rsidRDefault="0095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180914"/>
    <w:multiLevelType w:val="hybridMultilevel"/>
    <w:tmpl w:val="FFD8A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89518F"/>
    <w:multiLevelType w:val="hybridMultilevel"/>
    <w:tmpl w:val="303861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41256697">
    <w:abstractNumId w:val="5"/>
  </w:num>
  <w:num w:numId="3" w16cid:durableId="1968854781">
    <w:abstractNumId w:val="17"/>
  </w:num>
  <w:num w:numId="4" w16cid:durableId="944845964">
    <w:abstractNumId w:val="21"/>
  </w:num>
  <w:num w:numId="5" w16cid:durableId="696464388">
    <w:abstractNumId w:val="14"/>
  </w:num>
  <w:num w:numId="6" w16cid:durableId="43141425">
    <w:abstractNumId w:val="3"/>
  </w:num>
  <w:num w:numId="7" w16cid:durableId="857046145">
    <w:abstractNumId w:val="7"/>
  </w:num>
  <w:num w:numId="8" w16cid:durableId="126705630">
    <w:abstractNumId w:val="12"/>
  </w:num>
  <w:num w:numId="9" w16cid:durableId="2072800205">
    <w:abstractNumId w:val="2"/>
  </w:num>
  <w:num w:numId="10" w16cid:durableId="1153716661">
    <w:abstractNumId w:val="0"/>
  </w:num>
  <w:num w:numId="11" w16cid:durableId="1487475117">
    <w:abstractNumId w:val="11"/>
  </w:num>
  <w:num w:numId="12" w16cid:durableId="1824083953">
    <w:abstractNumId w:val="1"/>
  </w:num>
  <w:num w:numId="13" w16cid:durableId="1794326864">
    <w:abstractNumId w:val="19"/>
  </w:num>
  <w:num w:numId="14" w16cid:durableId="1933509732">
    <w:abstractNumId w:val="6"/>
  </w:num>
  <w:num w:numId="15" w16cid:durableId="2098356705">
    <w:abstractNumId w:val="9"/>
  </w:num>
  <w:num w:numId="16" w16cid:durableId="1618246626">
    <w:abstractNumId w:val="15"/>
  </w:num>
  <w:num w:numId="17" w16cid:durableId="782380433">
    <w:abstractNumId w:val="20"/>
  </w:num>
  <w:num w:numId="18" w16cid:durableId="1975787401">
    <w:abstractNumId w:val="10"/>
  </w:num>
  <w:num w:numId="19" w16cid:durableId="292515975">
    <w:abstractNumId w:val="8"/>
  </w:num>
  <w:num w:numId="20" w16cid:durableId="321928267">
    <w:abstractNumId w:val="13"/>
  </w:num>
  <w:num w:numId="21" w16cid:durableId="1711490721">
    <w:abstractNumId w:val="4"/>
  </w:num>
  <w:num w:numId="22" w16cid:durableId="1440224266">
    <w:abstractNumId w:val="18"/>
  </w:num>
  <w:num w:numId="23" w16cid:durableId="412052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D4BD0"/>
    <w:rsid w:val="000D5DFD"/>
    <w:rsid w:val="000F2C83"/>
    <w:rsid w:val="000F696F"/>
    <w:rsid w:val="00103288"/>
    <w:rsid w:val="0011729B"/>
    <w:rsid w:val="00135970"/>
    <w:rsid w:val="001363F1"/>
    <w:rsid w:val="00147C32"/>
    <w:rsid w:val="00151ADD"/>
    <w:rsid w:val="001601E1"/>
    <w:rsid w:val="00174C7D"/>
    <w:rsid w:val="00176E69"/>
    <w:rsid w:val="0019129D"/>
    <w:rsid w:val="0019588E"/>
    <w:rsid w:val="001A094A"/>
    <w:rsid w:val="001B4054"/>
    <w:rsid w:val="001C0D70"/>
    <w:rsid w:val="001C47B0"/>
    <w:rsid w:val="001E6035"/>
    <w:rsid w:val="001F4483"/>
    <w:rsid w:val="001F44EA"/>
    <w:rsid w:val="002009CD"/>
    <w:rsid w:val="00211196"/>
    <w:rsid w:val="00211326"/>
    <w:rsid w:val="00215FAD"/>
    <w:rsid w:val="002232BE"/>
    <w:rsid w:val="00223ED9"/>
    <w:rsid w:val="00226D3B"/>
    <w:rsid w:val="00227B05"/>
    <w:rsid w:val="002310C3"/>
    <w:rsid w:val="002535DB"/>
    <w:rsid w:val="002635F4"/>
    <w:rsid w:val="00263ADB"/>
    <w:rsid w:val="0027528B"/>
    <w:rsid w:val="00276058"/>
    <w:rsid w:val="002A5EF1"/>
    <w:rsid w:val="002B68EA"/>
    <w:rsid w:val="002C10A8"/>
    <w:rsid w:val="002C3B5C"/>
    <w:rsid w:val="002C51A1"/>
    <w:rsid w:val="002D1221"/>
    <w:rsid w:val="002F5364"/>
    <w:rsid w:val="002F74B7"/>
    <w:rsid w:val="00333B99"/>
    <w:rsid w:val="00341CF7"/>
    <w:rsid w:val="00342B00"/>
    <w:rsid w:val="00376E4E"/>
    <w:rsid w:val="00383238"/>
    <w:rsid w:val="00383D06"/>
    <w:rsid w:val="00393A93"/>
    <w:rsid w:val="003B2ADA"/>
    <w:rsid w:val="003E5E23"/>
    <w:rsid w:val="003E7518"/>
    <w:rsid w:val="00403759"/>
    <w:rsid w:val="00410D8D"/>
    <w:rsid w:val="00451777"/>
    <w:rsid w:val="00461A0F"/>
    <w:rsid w:val="00471394"/>
    <w:rsid w:val="004D0CC1"/>
    <w:rsid w:val="004D1E4C"/>
    <w:rsid w:val="004E5B5E"/>
    <w:rsid w:val="00511A19"/>
    <w:rsid w:val="005323AC"/>
    <w:rsid w:val="0055449C"/>
    <w:rsid w:val="005806C1"/>
    <w:rsid w:val="005A0D83"/>
    <w:rsid w:val="005A7A74"/>
    <w:rsid w:val="005C0E93"/>
    <w:rsid w:val="006122D8"/>
    <w:rsid w:val="00641450"/>
    <w:rsid w:val="006439E3"/>
    <w:rsid w:val="00650B73"/>
    <w:rsid w:val="00655B22"/>
    <w:rsid w:val="006749FB"/>
    <w:rsid w:val="00680B0C"/>
    <w:rsid w:val="0069446D"/>
    <w:rsid w:val="006B751B"/>
    <w:rsid w:val="006C45BA"/>
    <w:rsid w:val="0072415A"/>
    <w:rsid w:val="00732FBA"/>
    <w:rsid w:val="00737982"/>
    <w:rsid w:val="00744D14"/>
    <w:rsid w:val="0075279A"/>
    <w:rsid w:val="00763629"/>
    <w:rsid w:val="00763CE7"/>
    <w:rsid w:val="007C068E"/>
    <w:rsid w:val="007C6355"/>
    <w:rsid w:val="007C6624"/>
    <w:rsid w:val="007D70AD"/>
    <w:rsid w:val="007F2EFF"/>
    <w:rsid w:val="00801F8F"/>
    <w:rsid w:val="00803035"/>
    <w:rsid w:val="008031C1"/>
    <w:rsid w:val="00812AF3"/>
    <w:rsid w:val="00840574"/>
    <w:rsid w:val="00840FA3"/>
    <w:rsid w:val="008713B7"/>
    <w:rsid w:val="008741C7"/>
    <w:rsid w:val="00874344"/>
    <w:rsid w:val="00877629"/>
    <w:rsid w:val="008A2AA7"/>
    <w:rsid w:val="008B68CF"/>
    <w:rsid w:val="008B7DCE"/>
    <w:rsid w:val="008C0889"/>
    <w:rsid w:val="008D4674"/>
    <w:rsid w:val="008E0FAE"/>
    <w:rsid w:val="00942431"/>
    <w:rsid w:val="00956D73"/>
    <w:rsid w:val="00957077"/>
    <w:rsid w:val="00966E9D"/>
    <w:rsid w:val="009970CA"/>
    <w:rsid w:val="009C30CB"/>
    <w:rsid w:val="009E334B"/>
    <w:rsid w:val="009F65FB"/>
    <w:rsid w:val="009F7349"/>
    <w:rsid w:val="00A0275E"/>
    <w:rsid w:val="00A074BA"/>
    <w:rsid w:val="00A16060"/>
    <w:rsid w:val="00A25830"/>
    <w:rsid w:val="00A4794C"/>
    <w:rsid w:val="00A507EB"/>
    <w:rsid w:val="00A61E7B"/>
    <w:rsid w:val="00A7316D"/>
    <w:rsid w:val="00AA7BCF"/>
    <w:rsid w:val="00AC3137"/>
    <w:rsid w:val="00AD6E8B"/>
    <w:rsid w:val="00AF2E3F"/>
    <w:rsid w:val="00B32D27"/>
    <w:rsid w:val="00B41B05"/>
    <w:rsid w:val="00B4445A"/>
    <w:rsid w:val="00B50619"/>
    <w:rsid w:val="00B7176F"/>
    <w:rsid w:val="00B71AC6"/>
    <w:rsid w:val="00B83DC8"/>
    <w:rsid w:val="00B8695B"/>
    <w:rsid w:val="00C34EBE"/>
    <w:rsid w:val="00C40E4E"/>
    <w:rsid w:val="00C4686A"/>
    <w:rsid w:val="00C56337"/>
    <w:rsid w:val="00C947F3"/>
    <w:rsid w:val="00CB305F"/>
    <w:rsid w:val="00CB4EE3"/>
    <w:rsid w:val="00CC10B2"/>
    <w:rsid w:val="00CD703B"/>
    <w:rsid w:val="00CD7F7F"/>
    <w:rsid w:val="00CF02E4"/>
    <w:rsid w:val="00D46857"/>
    <w:rsid w:val="00D76751"/>
    <w:rsid w:val="00D81948"/>
    <w:rsid w:val="00D81ACE"/>
    <w:rsid w:val="00D857B1"/>
    <w:rsid w:val="00D86111"/>
    <w:rsid w:val="00D9508B"/>
    <w:rsid w:val="00DA5240"/>
    <w:rsid w:val="00DF0AD1"/>
    <w:rsid w:val="00E04511"/>
    <w:rsid w:val="00E553FB"/>
    <w:rsid w:val="00E968B4"/>
    <w:rsid w:val="00EA7D83"/>
    <w:rsid w:val="00EE6BB3"/>
    <w:rsid w:val="00F15532"/>
    <w:rsid w:val="00F224BB"/>
    <w:rsid w:val="00F25A9E"/>
    <w:rsid w:val="00F30835"/>
    <w:rsid w:val="00F625FF"/>
    <w:rsid w:val="00F636C9"/>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3462</Words>
  <Characters>20773</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2026-05-26T07:38:00Z</dcterms:created>
  <dcterms:modified xsi:type="dcterms:W3CDTF">2026-05-26T07:38:00Z</dcterms:modified>
</cp:coreProperties>
</file>