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AD1" w14:textId="77777777" w:rsidR="005973FE" w:rsidRPr="009F5634" w:rsidRDefault="005973FE" w:rsidP="009F5634">
      <w:pPr>
        <w:rPr>
          <w:rFonts w:cstheme="minorHAnsi"/>
          <w:sz w:val="24"/>
          <w:szCs w:val="24"/>
        </w:rPr>
      </w:pPr>
    </w:p>
    <w:p w14:paraId="14928B57" w14:textId="77777777" w:rsidR="004D03C1" w:rsidRPr="009F5634" w:rsidRDefault="004D03C1" w:rsidP="009F5634">
      <w:pPr>
        <w:rPr>
          <w:rFonts w:cstheme="minorHAnsi"/>
          <w:sz w:val="24"/>
          <w:szCs w:val="24"/>
        </w:rPr>
      </w:pPr>
    </w:p>
    <w:p w14:paraId="03B9B9A0" w14:textId="065C3A4D" w:rsidR="004D03C1" w:rsidRPr="009F5634" w:rsidRDefault="004D03C1" w:rsidP="009F5634">
      <w:pPr>
        <w:widowControl w:val="0"/>
        <w:autoSpaceDE w:val="0"/>
        <w:autoSpaceDN w:val="0"/>
        <w:spacing w:after="0" w:line="240" w:lineRule="auto"/>
        <w:rPr>
          <w:rFonts w:eastAsia="Trebuchet MS" w:cstheme="minorHAnsi"/>
          <w:kern w:val="0"/>
          <w:sz w:val="24"/>
          <w:szCs w:val="24"/>
          <w14:ligatures w14:val="none"/>
        </w:rPr>
      </w:pPr>
      <w:r w:rsidRPr="009F5634">
        <w:rPr>
          <w:rFonts w:eastAsia="Trebuchet MS" w:cstheme="minorHAnsi"/>
          <w:kern w:val="0"/>
          <w:sz w:val="24"/>
          <w:szCs w:val="24"/>
          <w14:ligatures w14:val="none"/>
        </w:rPr>
        <w:t>Warszawa,</w:t>
      </w:r>
      <w:r w:rsidRPr="009F5634">
        <w:rPr>
          <w:rFonts w:eastAsia="Trebuchet MS" w:cstheme="minorHAnsi"/>
          <w:spacing w:val="-5"/>
          <w:kern w:val="0"/>
          <w:sz w:val="24"/>
          <w:szCs w:val="24"/>
          <w14:ligatures w14:val="none"/>
        </w:rPr>
        <w:t xml:space="preserve"> </w:t>
      </w:r>
      <w:r w:rsidR="00A76DAE" w:rsidRPr="009F5634">
        <w:rPr>
          <w:rFonts w:eastAsia="Trebuchet MS" w:cstheme="minorHAnsi"/>
          <w:spacing w:val="-5"/>
          <w:kern w:val="0"/>
          <w:sz w:val="24"/>
          <w:szCs w:val="24"/>
          <w14:ligatures w14:val="none"/>
        </w:rPr>
        <w:t xml:space="preserve">dnia </w:t>
      </w:r>
      <w:r w:rsidR="0068340E" w:rsidRPr="009F5634">
        <w:rPr>
          <w:rFonts w:eastAsia="Trebuchet MS" w:cstheme="minorHAnsi"/>
          <w:spacing w:val="-5"/>
          <w:kern w:val="0"/>
          <w:sz w:val="24"/>
          <w:szCs w:val="24"/>
          <w14:ligatures w14:val="none"/>
        </w:rPr>
        <w:t>12 stycznia 2026</w:t>
      </w:r>
      <w:r w:rsidRPr="009F5634">
        <w:rPr>
          <w:rFonts w:eastAsia="Trebuchet MS" w:cstheme="minorHAnsi"/>
          <w:spacing w:val="-5"/>
          <w:kern w:val="0"/>
          <w:sz w:val="24"/>
          <w:szCs w:val="24"/>
          <w14:ligatures w14:val="none"/>
        </w:rPr>
        <w:t xml:space="preserve"> r.</w:t>
      </w:r>
    </w:p>
    <w:p w14:paraId="04A874DD" w14:textId="77777777" w:rsidR="00BB7A80" w:rsidRPr="009F5634" w:rsidRDefault="00BB7A80" w:rsidP="009F5634">
      <w:pPr>
        <w:widowControl w:val="0"/>
        <w:autoSpaceDE w:val="0"/>
        <w:autoSpaceDN w:val="0"/>
        <w:spacing w:before="130" w:after="0" w:line="240" w:lineRule="auto"/>
        <w:ind w:left="23"/>
        <w:rPr>
          <w:rFonts w:eastAsia="Trebuchet MS" w:cstheme="minorHAnsi"/>
          <w:spacing w:val="-2"/>
          <w:kern w:val="0"/>
          <w:sz w:val="24"/>
          <w:szCs w:val="24"/>
          <w14:ligatures w14:val="none"/>
        </w:rPr>
      </w:pPr>
    </w:p>
    <w:p w14:paraId="7A4CC276" w14:textId="5AB32135" w:rsidR="004D03C1" w:rsidRPr="009F5634" w:rsidRDefault="00DF04EA" w:rsidP="009F5634">
      <w:pPr>
        <w:widowControl w:val="0"/>
        <w:autoSpaceDE w:val="0"/>
        <w:autoSpaceDN w:val="0"/>
        <w:spacing w:before="254" w:after="0" w:line="240" w:lineRule="auto"/>
        <w:rPr>
          <w:rFonts w:eastAsia="Trebuchet MS" w:cstheme="minorHAnsi"/>
          <w:kern w:val="0"/>
          <w:sz w:val="24"/>
          <w:szCs w:val="24"/>
          <w14:ligatures w14:val="none"/>
        </w:rPr>
      </w:pPr>
      <w:r w:rsidRPr="009F5634">
        <w:rPr>
          <w:rFonts w:eastAsia="Trebuchet MS" w:cstheme="minorHAnsi"/>
          <w:spacing w:val="-2"/>
          <w:kern w:val="0"/>
          <w:sz w:val="24"/>
          <w:szCs w:val="24"/>
          <w14:ligatures w14:val="none"/>
        </w:rPr>
        <w:t>DR.8361.170.2025</w:t>
      </w:r>
    </w:p>
    <w:p w14:paraId="1C6C5F79" w14:textId="77777777" w:rsidR="004D03C1" w:rsidRPr="009F5634" w:rsidRDefault="004D03C1" w:rsidP="009F5634">
      <w:pPr>
        <w:widowControl w:val="0"/>
        <w:autoSpaceDE w:val="0"/>
        <w:autoSpaceDN w:val="0"/>
        <w:spacing w:before="128" w:after="0" w:line="240" w:lineRule="auto"/>
        <w:rPr>
          <w:rFonts w:eastAsia="Trebuchet MS" w:cstheme="minorHAnsi"/>
          <w:kern w:val="0"/>
          <w:sz w:val="24"/>
          <w:szCs w:val="24"/>
          <w14:ligatures w14:val="none"/>
        </w:rPr>
      </w:pPr>
    </w:p>
    <w:p w14:paraId="3BE7224D" w14:textId="77777777" w:rsidR="00DF04EA" w:rsidRPr="009F5634" w:rsidRDefault="00DF04EA" w:rsidP="009F5634">
      <w:pPr>
        <w:tabs>
          <w:tab w:val="left" w:pos="462"/>
        </w:tabs>
        <w:spacing w:before="120" w:line="360" w:lineRule="auto"/>
        <w:rPr>
          <w:rFonts w:cstheme="minorHAnsi"/>
          <w:color w:val="000000" w:themeColor="text1"/>
          <w:spacing w:val="10"/>
          <w:sz w:val="24"/>
          <w:szCs w:val="24"/>
        </w:rPr>
      </w:pPr>
      <w:r w:rsidRPr="009F5634">
        <w:rPr>
          <w:rFonts w:cstheme="minorHAnsi"/>
          <w:color w:val="000000" w:themeColor="text1"/>
          <w:sz w:val="24"/>
          <w:szCs w:val="24"/>
        </w:rPr>
        <w:t xml:space="preserve">DECYZJA </w:t>
      </w:r>
      <w:r w:rsidRPr="009F5634">
        <w:rPr>
          <w:rFonts w:cstheme="minorHAnsi"/>
          <w:color w:val="000000" w:themeColor="text1"/>
          <w:spacing w:val="10"/>
          <w:sz w:val="24"/>
          <w:szCs w:val="24"/>
        </w:rPr>
        <w:t>PO.580.C.355.2025.JB</w:t>
      </w:r>
    </w:p>
    <w:p w14:paraId="2D1BA922" w14:textId="77777777" w:rsidR="00DF04EA" w:rsidRPr="009F5634" w:rsidRDefault="00DF04EA" w:rsidP="009F5634">
      <w:pPr>
        <w:spacing w:line="360" w:lineRule="auto"/>
        <w:rPr>
          <w:rFonts w:cstheme="minorHAnsi"/>
          <w:sz w:val="24"/>
          <w:szCs w:val="24"/>
        </w:rPr>
      </w:pPr>
      <w:r w:rsidRPr="009F5634">
        <w:rPr>
          <w:rFonts w:cstheme="minorHAnsi"/>
          <w:sz w:val="24"/>
          <w:szCs w:val="24"/>
        </w:rPr>
        <w:t>Na podstawie art. 6 ust. 1 ustawy z dnia 9 maja 2014 r. o informowaniu o cenach towarów i usług</w:t>
      </w:r>
      <w:r w:rsidRPr="009F5634">
        <w:rPr>
          <w:rFonts w:cstheme="minorHAnsi"/>
          <w:sz w:val="24"/>
          <w:szCs w:val="24"/>
        </w:rPr>
        <w:br/>
        <w:t>(Dz. U. z 2023 r. poz. 168) oraz art. 104 § 1 ustawy z dnia 14 czerwca 1960 r. Kodeks postępowania administracyjnego (Dz.U. z 2025 r. poz. 1691) po przeprowadzeniu postępowania administracyjnego,</w:t>
      </w:r>
    </w:p>
    <w:p w14:paraId="193449EE" w14:textId="77777777" w:rsidR="00DF04EA" w:rsidRPr="009F5634" w:rsidRDefault="00DF04EA" w:rsidP="009F5634">
      <w:pPr>
        <w:spacing w:before="120" w:after="0" w:line="360" w:lineRule="auto"/>
        <w:rPr>
          <w:rFonts w:cstheme="minorHAnsi"/>
          <w:sz w:val="24"/>
          <w:szCs w:val="24"/>
        </w:rPr>
      </w:pPr>
      <w:r w:rsidRPr="009F5634">
        <w:rPr>
          <w:rFonts w:cstheme="minorHAnsi"/>
          <w:sz w:val="24"/>
          <w:szCs w:val="24"/>
        </w:rPr>
        <w:t>Mazowiecki Wojewódzki Inspektor Inspekcji Handlowej</w:t>
      </w:r>
    </w:p>
    <w:p w14:paraId="0604FB5E" w14:textId="77777777" w:rsidR="00DF04EA" w:rsidRPr="009F5634" w:rsidRDefault="00DF04EA" w:rsidP="009F5634">
      <w:pPr>
        <w:spacing w:after="0" w:line="360" w:lineRule="auto"/>
        <w:rPr>
          <w:rFonts w:cstheme="minorHAnsi"/>
          <w:sz w:val="24"/>
          <w:szCs w:val="24"/>
        </w:rPr>
      </w:pPr>
      <w:r w:rsidRPr="009F5634">
        <w:rPr>
          <w:rFonts w:cstheme="minorHAnsi"/>
          <w:sz w:val="24"/>
          <w:szCs w:val="24"/>
        </w:rPr>
        <w:t>wymierza przedsiębiorcy</w:t>
      </w:r>
    </w:p>
    <w:p w14:paraId="082BF8B4" w14:textId="77777777" w:rsidR="00DF04EA" w:rsidRPr="009F5634" w:rsidRDefault="00DF04EA" w:rsidP="009F5634">
      <w:pPr>
        <w:tabs>
          <w:tab w:val="left" w:pos="0"/>
          <w:tab w:val="left" w:pos="462"/>
        </w:tabs>
        <w:spacing w:after="0" w:line="360" w:lineRule="auto"/>
        <w:rPr>
          <w:rFonts w:cstheme="minorHAnsi"/>
          <w:sz w:val="24"/>
          <w:szCs w:val="24"/>
        </w:rPr>
      </w:pPr>
      <w:bookmarkStart w:id="0" w:name="_Hlk150333315"/>
      <w:r w:rsidRPr="009F5634">
        <w:rPr>
          <w:rFonts w:cstheme="minorHAnsi"/>
          <w:sz w:val="24"/>
          <w:szCs w:val="24"/>
        </w:rPr>
        <w:t xml:space="preserve">Marii </w:t>
      </w:r>
      <w:proofErr w:type="spellStart"/>
      <w:r w:rsidRPr="009F5634">
        <w:rPr>
          <w:rFonts w:cstheme="minorHAnsi"/>
          <w:sz w:val="24"/>
          <w:szCs w:val="24"/>
        </w:rPr>
        <w:t>Byliniak</w:t>
      </w:r>
      <w:proofErr w:type="spellEnd"/>
    </w:p>
    <w:p w14:paraId="448F4C64" w14:textId="69011C5C" w:rsidR="00DF04EA" w:rsidRPr="009F5634" w:rsidRDefault="00DF04EA" w:rsidP="009F5634">
      <w:pPr>
        <w:tabs>
          <w:tab w:val="left" w:pos="0"/>
          <w:tab w:val="left" w:pos="462"/>
        </w:tabs>
        <w:spacing w:after="0" w:line="360" w:lineRule="auto"/>
        <w:rPr>
          <w:rFonts w:cstheme="minorHAnsi"/>
          <w:sz w:val="24"/>
          <w:szCs w:val="24"/>
        </w:rPr>
      </w:pPr>
      <w:r w:rsidRPr="009F5634">
        <w:rPr>
          <w:rFonts w:cstheme="minorHAnsi"/>
          <w:sz w:val="24"/>
          <w:szCs w:val="24"/>
        </w:rPr>
        <w:t>prowadzącej działalność gospodarczą pod firmą:</w:t>
      </w:r>
      <w:bookmarkEnd w:id="0"/>
      <w:r w:rsidR="005D16E9" w:rsidRPr="009F5634">
        <w:rPr>
          <w:rFonts w:cstheme="minorHAnsi"/>
          <w:sz w:val="24"/>
          <w:szCs w:val="24"/>
        </w:rPr>
        <w:t xml:space="preserve"> </w:t>
      </w:r>
      <w:r w:rsidRPr="009F5634">
        <w:rPr>
          <w:rFonts w:cstheme="minorHAnsi"/>
          <w:sz w:val="24"/>
          <w:szCs w:val="24"/>
        </w:rPr>
        <w:t xml:space="preserve">Maria </w:t>
      </w:r>
      <w:proofErr w:type="spellStart"/>
      <w:r w:rsidRPr="009F5634">
        <w:rPr>
          <w:rFonts w:cstheme="minorHAnsi"/>
          <w:sz w:val="24"/>
          <w:szCs w:val="24"/>
        </w:rPr>
        <w:t>Byliniak</w:t>
      </w:r>
      <w:proofErr w:type="spellEnd"/>
    </w:p>
    <w:p w14:paraId="263DED56" w14:textId="226A145E" w:rsidR="00DF04EA" w:rsidRPr="009F5634" w:rsidRDefault="00DF04EA" w:rsidP="009F5634">
      <w:pPr>
        <w:spacing w:after="120" w:line="360" w:lineRule="auto"/>
        <w:rPr>
          <w:rFonts w:cstheme="minorHAnsi"/>
          <w:sz w:val="24"/>
          <w:szCs w:val="24"/>
        </w:rPr>
      </w:pPr>
      <w:r w:rsidRPr="009F5634">
        <w:rPr>
          <w:rFonts w:cstheme="minorHAnsi"/>
          <w:sz w:val="24"/>
          <w:szCs w:val="24"/>
        </w:rPr>
        <w:t>karę pieniężną w wysokości 1000 zł (słownie: tysiąc złotych) z tytułu niewykonania obowiązku, o którym mowa w art. 4 ust. 1 ustawy z dnia 9 maja 2014 r. o informowaniu o cenach towarów i usług.</w:t>
      </w:r>
    </w:p>
    <w:p w14:paraId="6AA2234A" w14:textId="33DDF2BE" w:rsidR="00DF04EA" w:rsidRPr="009F5634" w:rsidRDefault="00DF04EA" w:rsidP="009F5634">
      <w:pPr>
        <w:spacing w:after="120" w:line="360" w:lineRule="auto"/>
        <w:rPr>
          <w:rFonts w:cstheme="minorHAnsi"/>
          <w:sz w:val="24"/>
          <w:szCs w:val="24"/>
        </w:rPr>
      </w:pPr>
      <w:r w:rsidRPr="009F5634">
        <w:rPr>
          <w:rFonts w:cstheme="minorHAnsi"/>
          <w:sz w:val="24"/>
          <w:szCs w:val="24"/>
        </w:rPr>
        <w:t xml:space="preserve">W toku kontroli, w jednostce handlu detalicznego tj. KIOSK Maria </w:t>
      </w:r>
      <w:proofErr w:type="spellStart"/>
      <w:r w:rsidRPr="009F5634">
        <w:rPr>
          <w:rFonts w:cstheme="minorHAnsi"/>
          <w:sz w:val="24"/>
          <w:szCs w:val="24"/>
        </w:rPr>
        <w:t>Byliniak</w:t>
      </w:r>
      <w:proofErr w:type="spellEnd"/>
      <w:r w:rsidRPr="009F5634">
        <w:rPr>
          <w:rFonts w:cstheme="minorHAnsi"/>
          <w:sz w:val="24"/>
          <w:szCs w:val="24"/>
        </w:rPr>
        <w:t xml:space="preserve">, ul. Nowy Rynek, nr 4A, </w:t>
      </w:r>
      <w:r w:rsidR="00D9090C" w:rsidRPr="009F5634">
        <w:rPr>
          <w:rFonts w:cstheme="minorHAnsi"/>
          <w:sz w:val="24"/>
          <w:szCs w:val="24"/>
        </w:rPr>
        <w:br/>
      </w:r>
      <w:r w:rsidRPr="009F5634">
        <w:rPr>
          <w:rFonts w:cstheme="minorHAnsi"/>
          <w:sz w:val="24"/>
          <w:szCs w:val="24"/>
        </w:rPr>
        <w:t xml:space="preserve">05-620 Błędów, zakwestionowano 20 partii towarów,  z uwagi na brak cen jednostkowych, co narusza art. 4 ust. 1 ustawy z dnia 9 maja 2014 r. o informowaniu o cenach towarów i usług w związku z § 3 </w:t>
      </w:r>
      <w:r w:rsidR="00D9090C" w:rsidRPr="009F5634">
        <w:rPr>
          <w:rFonts w:cstheme="minorHAnsi"/>
          <w:sz w:val="24"/>
          <w:szCs w:val="24"/>
        </w:rPr>
        <w:br/>
      </w:r>
      <w:r w:rsidRPr="009F5634">
        <w:rPr>
          <w:rFonts w:cstheme="minorHAnsi"/>
          <w:sz w:val="24"/>
          <w:szCs w:val="24"/>
        </w:rPr>
        <w:t>ust. 1 rozporządzenia Ministra Rozwoju i Technologii z dnia 19 grudnia 2022 r. w sprawie uwidaczniania cen towarów i usług (Dz. U. z 2022 r., poz. 2776) – szczegóły zawiera uzasadnienie.</w:t>
      </w:r>
    </w:p>
    <w:p w14:paraId="196D633B"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U Z A S A D N I E N I E</w:t>
      </w:r>
    </w:p>
    <w:p w14:paraId="2CB1EE6E" w14:textId="6C55D80D" w:rsidR="00732A61" w:rsidRPr="009F5634" w:rsidRDefault="00DF04EA" w:rsidP="009F5634">
      <w:pPr>
        <w:spacing w:after="12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lastRenderedPageBreak/>
        <w:t>W dniach 2</w:t>
      </w:r>
      <w:bookmarkStart w:id="1" w:name="_Hlk218771922"/>
      <w:r w:rsidRPr="009F5634">
        <w:rPr>
          <w:rFonts w:eastAsia="Times New Roman" w:cstheme="minorHAnsi"/>
          <w:kern w:val="0"/>
          <w:sz w:val="24"/>
          <w:szCs w:val="24"/>
          <w:lang w:eastAsia="pl-PL"/>
          <w14:ligatures w14:val="none"/>
        </w:rPr>
        <w:t>2</w:t>
      </w:r>
      <w:bookmarkEnd w:id="1"/>
      <w:r w:rsidRPr="009F5634">
        <w:rPr>
          <w:rFonts w:eastAsia="Times New Roman" w:cstheme="minorHAnsi"/>
          <w:kern w:val="0"/>
          <w:sz w:val="24"/>
          <w:szCs w:val="24"/>
          <w:lang w:eastAsia="pl-PL"/>
          <w14:ligatures w14:val="none"/>
        </w:rPr>
        <w:t xml:space="preserve"> - 25.09.2025 r. inspektorzy Wojewódzkiego Inspektoratu Inspekcji Handlowej w</w:t>
      </w:r>
      <w:r w:rsidR="005D16E9" w:rsidRPr="009F5634">
        <w:rPr>
          <w:rFonts w:eastAsia="Times New Roman" w:cstheme="minorHAnsi"/>
          <w:kern w:val="0"/>
          <w:sz w:val="24"/>
          <w:szCs w:val="24"/>
          <w:lang w:eastAsia="pl-PL"/>
          <w14:ligatures w14:val="none"/>
        </w:rPr>
        <w:t xml:space="preserve"> </w:t>
      </w:r>
      <w:r w:rsidRPr="009F5634">
        <w:rPr>
          <w:rFonts w:eastAsia="Times New Roman" w:cstheme="minorHAnsi"/>
          <w:kern w:val="0"/>
          <w:sz w:val="24"/>
          <w:szCs w:val="24"/>
          <w:lang w:eastAsia="pl-PL"/>
          <w14:ligatures w14:val="none"/>
        </w:rPr>
        <w:t xml:space="preserve">Warszawie Delegatura w Radomiu, przeprowadzili kontrolę przedsiębiorcy Marii </w:t>
      </w:r>
      <w:proofErr w:type="spellStart"/>
      <w:r w:rsidRPr="009F5634">
        <w:rPr>
          <w:rFonts w:eastAsia="Times New Roman" w:cstheme="minorHAnsi"/>
          <w:kern w:val="0"/>
          <w:sz w:val="24"/>
          <w:szCs w:val="24"/>
          <w:lang w:eastAsia="pl-PL"/>
          <w14:ligatures w14:val="none"/>
        </w:rPr>
        <w:t>Byliniak</w:t>
      </w:r>
      <w:proofErr w:type="spellEnd"/>
      <w:r w:rsidRPr="009F5634">
        <w:rPr>
          <w:rFonts w:eastAsia="Times New Roman" w:cstheme="minorHAnsi"/>
          <w:kern w:val="0"/>
          <w:sz w:val="24"/>
          <w:szCs w:val="24"/>
          <w:lang w:eastAsia="pl-PL"/>
          <w14:ligatures w14:val="none"/>
        </w:rPr>
        <w:t xml:space="preserve"> prowadzącej działalność gospodarczą pod firmą: Maria </w:t>
      </w:r>
      <w:proofErr w:type="spellStart"/>
      <w:r w:rsidRPr="009F5634">
        <w:rPr>
          <w:rFonts w:eastAsia="Times New Roman" w:cstheme="minorHAnsi"/>
          <w:kern w:val="0"/>
          <w:sz w:val="24"/>
          <w:szCs w:val="24"/>
          <w:lang w:eastAsia="pl-PL"/>
          <w14:ligatures w14:val="none"/>
        </w:rPr>
        <w:t>Byliniak</w:t>
      </w:r>
      <w:proofErr w:type="spellEnd"/>
      <w:r w:rsidRPr="009F5634">
        <w:rPr>
          <w:rFonts w:eastAsia="Times New Roman" w:cstheme="minorHAnsi"/>
          <w:kern w:val="0"/>
          <w:sz w:val="24"/>
          <w:szCs w:val="24"/>
          <w:lang w:eastAsia="pl-PL"/>
          <w14:ligatures w14:val="none"/>
        </w:rPr>
        <w:t>.</w:t>
      </w:r>
    </w:p>
    <w:p w14:paraId="2A14530C" w14:textId="27FEC59F" w:rsidR="00DF04EA" w:rsidRPr="009F5634" w:rsidRDefault="00DF04EA" w:rsidP="009F5634">
      <w:pPr>
        <w:spacing w:after="12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W toku kontroli w jednostce handlu detalicznego</w:t>
      </w:r>
      <w:r w:rsidR="005D16E9" w:rsidRPr="009F5634">
        <w:rPr>
          <w:rFonts w:eastAsia="Times New Roman" w:cstheme="minorHAnsi"/>
          <w:kern w:val="0"/>
          <w:sz w:val="24"/>
          <w:szCs w:val="24"/>
          <w:lang w:eastAsia="pl-PL"/>
          <w14:ligatures w14:val="none"/>
        </w:rPr>
        <w:t xml:space="preserve">: </w:t>
      </w:r>
      <w:r w:rsidRPr="009F5634">
        <w:rPr>
          <w:rFonts w:eastAsia="Times New Roman" w:cstheme="minorHAnsi"/>
          <w:kern w:val="0"/>
          <w:sz w:val="24"/>
          <w:szCs w:val="24"/>
          <w:lang w:eastAsia="pl-PL"/>
          <w14:ligatures w14:val="none"/>
        </w:rPr>
        <w:t xml:space="preserve">KIOSK Maria </w:t>
      </w:r>
      <w:proofErr w:type="spellStart"/>
      <w:r w:rsidRPr="009F5634">
        <w:rPr>
          <w:rFonts w:eastAsia="Times New Roman" w:cstheme="minorHAnsi"/>
          <w:kern w:val="0"/>
          <w:sz w:val="24"/>
          <w:szCs w:val="24"/>
          <w:lang w:eastAsia="pl-PL"/>
          <w14:ligatures w14:val="none"/>
        </w:rPr>
        <w:t>Byliniak</w:t>
      </w:r>
      <w:proofErr w:type="spellEnd"/>
      <w:r w:rsidRPr="009F5634">
        <w:rPr>
          <w:rFonts w:eastAsia="Times New Roman" w:cstheme="minorHAnsi"/>
          <w:kern w:val="0"/>
          <w:sz w:val="24"/>
          <w:szCs w:val="24"/>
          <w:lang w:eastAsia="pl-PL"/>
          <w14:ligatures w14:val="none"/>
        </w:rPr>
        <w:t xml:space="preserve"> ul. Nowy Rynek, nr 4A, 05-620 Błędów, zakwestionowano 20 partii towarów tj.:</w:t>
      </w:r>
    </w:p>
    <w:p w14:paraId="665A0A49" w14:textId="34EAAD77" w:rsidR="00DF04EA"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1. </w:t>
      </w:r>
      <w:r w:rsidR="00DF04EA" w:rsidRPr="009F5634">
        <w:rPr>
          <w:rFonts w:eastAsia="Times New Roman" w:cstheme="minorHAnsi"/>
          <w:kern w:val="0"/>
          <w:sz w:val="24"/>
          <w:szCs w:val="24"/>
          <w:lang w:eastAsia="pl-PL"/>
          <w14:ligatures w14:val="none"/>
        </w:rPr>
        <w:t>Płyn do naczyń Miętowy ludwik 900 g,</w:t>
      </w:r>
    </w:p>
    <w:p w14:paraId="274990A0"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2. SIDOLUX płytki i podłogi winylowe 750 ml,</w:t>
      </w:r>
    </w:p>
    <w:p w14:paraId="4C3E1880"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3. Odtłuszczacz </w:t>
      </w:r>
      <w:proofErr w:type="spellStart"/>
      <w:r w:rsidRPr="009F5634">
        <w:rPr>
          <w:rFonts w:eastAsia="Times New Roman" w:cstheme="minorHAnsi"/>
          <w:kern w:val="0"/>
          <w:sz w:val="24"/>
          <w:szCs w:val="24"/>
          <w:lang w:eastAsia="pl-PL"/>
          <w14:ligatures w14:val="none"/>
        </w:rPr>
        <w:t>Chante</w:t>
      </w:r>
      <w:proofErr w:type="spellEnd"/>
      <w:r w:rsidRPr="009F5634">
        <w:rPr>
          <w:rFonts w:eastAsia="Times New Roman" w:cstheme="minorHAnsi"/>
          <w:kern w:val="0"/>
          <w:sz w:val="24"/>
          <w:szCs w:val="24"/>
          <w:lang w:eastAsia="pl-PL"/>
          <w14:ligatures w14:val="none"/>
        </w:rPr>
        <w:t xml:space="preserve"> Clair 600 ml,</w:t>
      </w:r>
    </w:p>
    <w:p w14:paraId="053EC031"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4. Środek do czyszczenia okien i luster </w:t>
      </w:r>
      <w:proofErr w:type="spellStart"/>
      <w:r w:rsidRPr="009F5634">
        <w:rPr>
          <w:rFonts w:eastAsia="Times New Roman" w:cstheme="minorHAnsi"/>
          <w:kern w:val="0"/>
          <w:sz w:val="24"/>
          <w:szCs w:val="24"/>
          <w:lang w:eastAsia="pl-PL"/>
          <w14:ligatures w14:val="none"/>
        </w:rPr>
        <w:t>Astonish</w:t>
      </w:r>
      <w:proofErr w:type="spellEnd"/>
      <w:r w:rsidRPr="009F5634">
        <w:rPr>
          <w:rFonts w:eastAsia="Times New Roman" w:cstheme="minorHAnsi"/>
          <w:kern w:val="0"/>
          <w:sz w:val="24"/>
          <w:szCs w:val="24"/>
          <w:lang w:eastAsia="pl-PL"/>
          <w14:ligatures w14:val="none"/>
        </w:rPr>
        <w:t xml:space="preserve"> 750 ml,</w:t>
      </w:r>
    </w:p>
    <w:p w14:paraId="535FDB89"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5. Wirek z lanoliną płyn do prania delikatnych tkanin 2 L,</w:t>
      </w:r>
    </w:p>
    <w:p w14:paraId="1F75F867"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6. PERSIL żel do prania </w:t>
      </w:r>
      <w:proofErr w:type="spellStart"/>
      <w:r w:rsidRPr="009F5634">
        <w:rPr>
          <w:rFonts w:eastAsia="Times New Roman" w:cstheme="minorHAnsi"/>
          <w:kern w:val="0"/>
          <w:sz w:val="24"/>
          <w:szCs w:val="24"/>
          <w:lang w:eastAsia="pl-PL"/>
          <w14:ligatures w14:val="none"/>
        </w:rPr>
        <w:t>universal</w:t>
      </w:r>
      <w:proofErr w:type="spellEnd"/>
      <w:r w:rsidRPr="009F5634">
        <w:rPr>
          <w:rFonts w:eastAsia="Times New Roman" w:cstheme="minorHAnsi"/>
          <w:kern w:val="0"/>
          <w:sz w:val="24"/>
          <w:szCs w:val="24"/>
          <w:lang w:eastAsia="pl-PL"/>
          <w14:ligatures w14:val="none"/>
        </w:rPr>
        <w:t xml:space="preserve"> 3,6 L,</w:t>
      </w:r>
    </w:p>
    <w:p w14:paraId="0BC754E6"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7. Garnier </w:t>
      </w:r>
      <w:proofErr w:type="spellStart"/>
      <w:r w:rsidRPr="009F5634">
        <w:rPr>
          <w:rFonts w:eastAsia="Times New Roman" w:cstheme="minorHAnsi"/>
          <w:kern w:val="0"/>
          <w:sz w:val="24"/>
          <w:szCs w:val="24"/>
          <w:lang w:eastAsia="pl-PL"/>
          <w14:ligatures w14:val="none"/>
        </w:rPr>
        <w:t>Fructis</w:t>
      </w:r>
      <w:proofErr w:type="spellEnd"/>
      <w:r w:rsidRPr="009F5634">
        <w:rPr>
          <w:rFonts w:eastAsia="Times New Roman" w:cstheme="minorHAnsi"/>
          <w:kern w:val="0"/>
          <w:sz w:val="24"/>
          <w:szCs w:val="24"/>
          <w:lang w:eastAsia="pl-PL"/>
          <w14:ligatures w14:val="none"/>
        </w:rPr>
        <w:t xml:space="preserve"> kojący szampon przeciwłupieżowy 400 ml,</w:t>
      </w:r>
    </w:p>
    <w:p w14:paraId="7910A7FC" w14:textId="77777777" w:rsidR="00DF04EA" w:rsidRPr="009F5634" w:rsidRDefault="00DF04EA" w:rsidP="009F5634">
      <w:pPr>
        <w:spacing w:after="0" w:line="360" w:lineRule="auto"/>
        <w:rPr>
          <w:rFonts w:eastAsia="Times New Roman" w:cstheme="minorHAnsi"/>
          <w:kern w:val="0"/>
          <w:sz w:val="24"/>
          <w:szCs w:val="24"/>
          <w:lang w:val="en-US" w:eastAsia="pl-PL"/>
          <w14:ligatures w14:val="none"/>
        </w:rPr>
      </w:pPr>
      <w:r w:rsidRPr="009F5634">
        <w:rPr>
          <w:rFonts w:eastAsia="Times New Roman" w:cstheme="minorHAnsi"/>
          <w:kern w:val="0"/>
          <w:sz w:val="24"/>
          <w:szCs w:val="24"/>
          <w:lang w:val="en-US" w:eastAsia="pl-PL"/>
          <w14:ligatures w14:val="none"/>
        </w:rPr>
        <w:t xml:space="preserve">8. </w:t>
      </w:r>
      <w:proofErr w:type="spellStart"/>
      <w:r w:rsidRPr="009F5634">
        <w:rPr>
          <w:rFonts w:eastAsia="Times New Roman" w:cstheme="minorHAnsi"/>
          <w:kern w:val="0"/>
          <w:sz w:val="24"/>
          <w:szCs w:val="24"/>
          <w:lang w:val="en-US" w:eastAsia="pl-PL"/>
          <w14:ligatures w14:val="none"/>
        </w:rPr>
        <w:t>Żel</w:t>
      </w:r>
      <w:proofErr w:type="spellEnd"/>
      <w:r w:rsidRPr="009F5634">
        <w:rPr>
          <w:rFonts w:eastAsia="Times New Roman" w:cstheme="minorHAnsi"/>
          <w:kern w:val="0"/>
          <w:sz w:val="24"/>
          <w:szCs w:val="24"/>
          <w:lang w:val="en-US" w:eastAsia="pl-PL"/>
          <w14:ligatures w14:val="none"/>
        </w:rPr>
        <w:t xml:space="preserve"> pod </w:t>
      </w:r>
      <w:proofErr w:type="spellStart"/>
      <w:r w:rsidRPr="009F5634">
        <w:rPr>
          <w:rFonts w:eastAsia="Times New Roman" w:cstheme="minorHAnsi"/>
          <w:kern w:val="0"/>
          <w:sz w:val="24"/>
          <w:szCs w:val="24"/>
          <w:lang w:val="en-US" w:eastAsia="pl-PL"/>
          <w14:ligatures w14:val="none"/>
        </w:rPr>
        <w:t>prysznic</w:t>
      </w:r>
      <w:proofErr w:type="spellEnd"/>
      <w:r w:rsidRPr="009F5634">
        <w:rPr>
          <w:rFonts w:eastAsia="Times New Roman" w:cstheme="minorHAnsi"/>
          <w:kern w:val="0"/>
          <w:sz w:val="24"/>
          <w:szCs w:val="24"/>
          <w:lang w:val="en-US" w:eastAsia="pl-PL"/>
          <w14:ligatures w14:val="none"/>
        </w:rPr>
        <w:t xml:space="preserve"> NIVEA MEN SILVER PROTECT 500 ml,</w:t>
      </w:r>
    </w:p>
    <w:p w14:paraId="0F0963BD"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9. Pasta do zębów blend-a-</w:t>
      </w:r>
      <w:proofErr w:type="spellStart"/>
      <w:r w:rsidRPr="009F5634">
        <w:rPr>
          <w:rFonts w:eastAsia="Times New Roman" w:cstheme="minorHAnsi"/>
          <w:kern w:val="0"/>
          <w:sz w:val="24"/>
          <w:szCs w:val="24"/>
          <w:lang w:eastAsia="pl-PL"/>
          <w14:ligatures w14:val="none"/>
        </w:rPr>
        <w:t>med</w:t>
      </w:r>
      <w:proofErr w:type="spellEnd"/>
      <w:r w:rsidRPr="009F5634">
        <w:rPr>
          <w:rFonts w:eastAsia="Times New Roman" w:cstheme="minorHAnsi"/>
          <w:kern w:val="0"/>
          <w:sz w:val="24"/>
          <w:szCs w:val="24"/>
          <w:lang w:eastAsia="pl-PL"/>
          <w14:ligatures w14:val="none"/>
        </w:rPr>
        <w:t xml:space="preserve"> 3D WHITE 75 ml,</w:t>
      </w:r>
    </w:p>
    <w:p w14:paraId="7644006E" w14:textId="77777777" w:rsidR="00DF04EA" w:rsidRPr="009F5634" w:rsidRDefault="00DF04EA"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10. </w:t>
      </w:r>
      <w:proofErr w:type="spellStart"/>
      <w:r w:rsidRPr="009F5634">
        <w:rPr>
          <w:rFonts w:eastAsia="Times New Roman" w:cstheme="minorHAnsi"/>
          <w:kern w:val="0"/>
          <w:sz w:val="24"/>
          <w:szCs w:val="24"/>
          <w:lang w:eastAsia="pl-PL"/>
          <w14:ligatures w14:val="none"/>
        </w:rPr>
        <w:t>Bambino</w:t>
      </w:r>
      <w:proofErr w:type="spellEnd"/>
      <w:r w:rsidRPr="009F5634">
        <w:rPr>
          <w:rFonts w:eastAsia="Times New Roman" w:cstheme="minorHAnsi"/>
          <w:kern w:val="0"/>
          <w:sz w:val="24"/>
          <w:szCs w:val="24"/>
          <w:lang w:eastAsia="pl-PL"/>
          <w14:ligatures w14:val="none"/>
        </w:rPr>
        <w:t xml:space="preserve"> delikatna oliwka 300 ml,</w:t>
      </w:r>
    </w:p>
    <w:p w14:paraId="31DFD3D0" w14:textId="77777777" w:rsidR="007131E6" w:rsidRPr="009F5634" w:rsidRDefault="007131E6" w:rsidP="009F5634">
      <w:pPr>
        <w:spacing w:after="0" w:line="360" w:lineRule="auto"/>
        <w:rPr>
          <w:rFonts w:eastAsia="Times New Roman" w:cstheme="minorHAnsi"/>
          <w:kern w:val="0"/>
          <w:sz w:val="24"/>
          <w:szCs w:val="24"/>
          <w:lang w:val="en-US" w:eastAsia="pl-PL"/>
          <w14:ligatures w14:val="none"/>
        </w:rPr>
      </w:pPr>
      <w:r w:rsidRPr="009F5634">
        <w:rPr>
          <w:rFonts w:eastAsia="Times New Roman" w:cstheme="minorHAnsi"/>
          <w:kern w:val="0"/>
          <w:sz w:val="24"/>
          <w:szCs w:val="24"/>
          <w:lang w:val="en-US" w:eastAsia="pl-PL"/>
          <w14:ligatures w14:val="none"/>
        </w:rPr>
        <w:t xml:space="preserve">11. WELLAFLEX Extreme hold </w:t>
      </w:r>
      <w:proofErr w:type="spellStart"/>
      <w:r w:rsidRPr="009F5634">
        <w:rPr>
          <w:rFonts w:eastAsia="Times New Roman" w:cstheme="minorHAnsi"/>
          <w:kern w:val="0"/>
          <w:sz w:val="24"/>
          <w:szCs w:val="24"/>
          <w:lang w:val="en-US" w:eastAsia="pl-PL"/>
          <w14:ligatures w14:val="none"/>
        </w:rPr>
        <w:t>lakier</w:t>
      </w:r>
      <w:proofErr w:type="spellEnd"/>
      <w:r w:rsidRPr="009F5634">
        <w:rPr>
          <w:rFonts w:eastAsia="Times New Roman" w:cstheme="minorHAnsi"/>
          <w:kern w:val="0"/>
          <w:sz w:val="24"/>
          <w:szCs w:val="24"/>
          <w:lang w:val="en-US" w:eastAsia="pl-PL"/>
          <w14:ligatures w14:val="none"/>
        </w:rPr>
        <w:t xml:space="preserve"> do </w:t>
      </w:r>
      <w:proofErr w:type="spellStart"/>
      <w:r w:rsidRPr="009F5634">
        <w:rPr>
          <w:rFonts w:eastAsia="Times New Roman" w:cstheme="minorHAnsi"/>
          <w:kern w:val="0"/>
          <w:sz w:val="24"/>
          <w:szCs w:val="24"/>
          <w:lang w:val="en-US" w:eastAsia="pl-PL"/>
          <w14:ligatures w14:val="none"/>
        </w:rPr>
        <w:t>włosów</w:t>
      </w:r>
      <w:proofErr w:type="spellEnd"/>
      <w:r w:rsidRPr="009F5634">
        <w:rPr>
          <w:rFonts w:eastAsia="Times New Roman" w:cstheme="minorHAnsi"/>
          <w:kern w:val="0"/>
          <w:sz w:val="24"/>
          <w:szCs w:val="24"/>
          <w:lang w:val="en-US" w:eastAsia="pl-PL"/>
          <w14:ligatures w14:val="none"/>
        </w:rPr>
        <w:t xml:space="preserve"> 250 ml,</w:t>
      </w:r>
    </w:p>
    <w:p w14:paraId="72CDA7E7"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12. VOIGT NANO GLASS VC 176 nowoczesny środek do mycia szyb i luster 0,6 L,</w:t>
      </w:r>
    </w:p>
    <w:p w14:paraId="56AF44D9"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13. </w:t>
      </w:r>
      <w:proofErr w:type="spellStart"/>
      <w:r w:rsidRPr="009F5634">
        <w:rPr>
          <w:rFonts w:eastAsia="Times New Roman" w:cstheme="minorHAnsi"/>
          <w:kern w:val="0"/>
          <w:sz w:val="24"/>
          <w:szCs w:val="24"/>
          <w:lang w:eastAsia="pl-PL"/>
          <w14:ligatures w14:val="none"/>
        </w:rPr>
        <w:t>Tesori</w:t>
      </w:r>
      <w:proofErr w:type="spellEnd"/>
      <w:r w:rsidRPr="009F5634">
        <w:rPr>
          <w:rFonts w:eastAsia="Times New Roman" w:cstheme="minorHAnsi"/>
          <w:kern w:val="0"/>
          <w:sz w:val="24"/>
          <w:szCs w:val="24"/>
          <w:lang w:eastAsia="pl-PL"/>
          <w14:ligatures w14:val="none"/>
        </w:rPr>
        <w:t xml:space="preserve"> </w:t>
      </w:r>
      <w:proofErr w:type="spellStart"/>
      <w:r w:rsidRPr="009F5634">
        <w:rPr>
          <w:rFonts w:eastAsia="Times New Roman" w:cstheme="minorHAnsi"/>
          <w:kern w:val="0"/>
          <w:sz w:val="24"/>
          <w:szCs w:val="24"/>
          <w:lang w:eastAsia="pl-PL"/>
          <w14:ligatures w14:val="none"/>
        </w:rPr>
        <w:t>Oriente</w:t>
      </w:r>
      <w:proofErr w:type="spellEnd"/>
      <w:r w:rsidRPr="009F5634">
        <w:rPr>
          <w:rFonts w:eastAsia="Times New Roman" w:cstheme="minorHAnsi"/>
          <w:kern w:val="0"/>
          <w:sz w:val="24"/>
          <w:szCs w:val="24"/>
          <w:lang w:eastAsia="pl-PL"/>
          <w14:ligatures w14:val="none"/>
        </w:rPr>
        <w:t xml:space="preserve"> koncentrat do płukania 760 ml,</w:t>
      </w:r>
    </w:p>
    <w:p w14:paraId="1CF12375" w14:textId="77777777" w:rsidR="007131E6" w:rsidRPr="009F5634" w:rsidRDefault="007131E6" w:rsidP="009F5634">
      <w:pPr>
        <w:spacing w:after="0" w:line="360" w:lineRule="auto"/>
        <w:rPr>
          <w:rFonts w:eastAsia="Times New Roman" w:cstheme="minorHAnsi"/>
          <w:kern w:val="0"/>
          <w:sz w:val="24"/>
          <w:szCs w:val="24"/>
          <w:lang w:val="en-US" w:eastAsia="pl-PL"/>
          <w14:ligatures w14:val="none"/>
        </w:rPr>
      </w:pPr>
      <w:r w:rsidRPr="009F5634">
        <w:rPr>
          <w:rFonts w:eastAsia="Times New Roman" w:cstheme="minorHAnsi"/>
          <w:kern w:val="0"/>
          <w:sz w:val="24"/>
          <w:szCs w:val="24"/>
          <w:lang w:val="en-US" w:eastAsia="pl-PL"/>
          <w14:ligatures w14:val="none"/>
        </w:rPr>
        <w:t>14. Meglio Bathroom extra clean 750 ml,</w:t>
      </w:r>
    </w:p>
    <w:p w14:paraId="69EA052F"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15. Ludwik z octem płyn do mycia szyb 600 ml,</w:t>
      </w:r>
    </w:p>
    <w:p w14:paraId="51D5D96E"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16. </w:t>
      </w:r>
      <w:proofErr w:type="spellStart"/>
      <w:r w:rsidRPr="009F5634">
        <w:rPr>
          <w:rFonts w:eastAsia="Times New Roman" w:cstheme="minorHAnsi"/>
          <w:kern w:val="0"/>
          <w:sz w:val="24"/>
          <w:szCs w:val="24"/>
          <w:lang w:eastAsia="pl-PL"/>
          <w14:ligatures w14:val="none"/>
        </w:rPr>
        <w:t>Domestos</w:t>
      </w:r>
      <w:proofErr w:type="spellEnd"/>
      <w:r w:rsidRPr="009F5634">
        <w:rPr>
          <w:rFonts w:eastAsia="Times New Roman" w:cstheme="minorHAnsi"/>
          <w:kern w:val="0"/>
          <w:sz w:val="24"/>
          <w:szCs w:val="24"/>
          <w:lang w:eastAsia="pl-PL"/>
          <w14:ligatures w14:val="none"/>
        </w:rPr>
        <w:t xml:space="preserve"> zero kamienia żel do toalet </w:t>
      </w:r>
      <w:proofErr w:type="spellStart"/>
      <w:r w:rsidRPr="009F5634">
        <w:rPr>
          <w:rFonts w:eastAsia="Times New Roman" w:cstheme="minorHAnsi"/>
          <w:kern w:val="0"/>
          <w:sz w:val="24"/>
          <w:szCs w:val="24"/>
          <w:lang w:eastAsia="pl-PL"/>
          <w14:ligatures w14:val="none"/>
        </w:rPr>
        <w:t>blue</w:t>
      </w:r>
      <w:proofErr w:type="spellEnd"/>
      <w:r w:rsidRPr="009F5634">
        <w:rPr>
          <w:rFonts w:eastAsia="Times New Roman" w:cstheme="minorHAnsi"/>
          <w:kern w:val="0"/>
          <w:sz w:val="24"/>
          <w:szCs w:val="24"/>
          <w:lang w:eastAsia="pl-PL"/>
          <w14:ligatures w14:val="none"/>
        </w:rPr>
        <w:t xml:space="preserve"> 750 ml,</w:t>
      </w:r>
    </w:p>
    <w:p w14:paraId="14032662"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17. Kret żel do udrożniania rur 500 g,</w:t>
      </w:r>
    </w:p>
    <w:p w14:paraId="57E433C6"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18. </w:t>
      </w:r>
      <w:proofErr w:type="spellStart"/>
      <w:r w:rsidRPr="009F5634">
        <w:rPr>
          <w:rFonts w:eastAsia="Times New Roman" w:cstheme="minorHAnsi"/>
          <w:kern w:val="0"/>
          <w:sz w:val="24"/>
          <w:szCs w:val="24"/>
          <w:lang w:eastAsia="pl-PL"/>
          <w14:ligatures w14:val="none"/>
        </w:rPr>
        <w:t>Finish</w:t>
      </w:r>
      <w:proofErr w:type="spellEnd"/>
      <w:r w:rsidRPr="009F5634">
        <w:rPr>
          <w:rFonts w:eastAsia="Times New Roman" w:cstheme="minorHAnsi"/>
          <w:kern w:val="0"/>
          <w:sz w:val="24"/>
          <w:szCs w:val="24"/>
          <w:lang w:eastAsia="pl-PL"/>
          <w14:ligatures w14:val="none"/>
        </w:rPr>
        <w:t xml:space="preserve"> płyn nabłyszczający </w:t>
      </w:r>
      <w:proofErr w:type="spellStart"/>
      <w:r w:rsidRPr="009F5634">
        <w:rPr>
          <w:rFonts w:eastAsia="Times New Roman" w:cstheme="minorHAnsi"/>
          <w:kern w:val="0"/>
          <w:sz w:val="24"/>
          <w:szCs w:val="24"/>
          <w:lang w:eastAsia="pl-PL"/>
          <w14:ligatures w14:val="none"/>
        </w:rPr>
        <w:t>Lemon</w:t>
      </w:r>
      <w:proofErr w:type="spellEnd"/>
      <w:r w:rsidRPr="009F5634">
        <w:rPr>
          <w:rFonts w:eastAsia="Times New Roman" w:cstheme="minorHAnsi"/>
          <w:kern w:val="0"/>
          <w:sz w:val="24"/>
          <w:szCs w:val="24"/>
          <w:lang w:eastAsia="pl-PL"/>
          <w14:ligatures w14:val="none"/>
        </w:rPr>
        <w:t xml:space="preserve"> 400 ml,</w:t>
      </w:r>
    </w:p>
    <w:p w14:paraId="68A31948" w14:textId="77777777" w:rsidR="007131E6" w:rsidRPr="009F5634" w:rsidRDefault="007131E6" w:rsidP="009F5634">
      <w:pPr>
        <w:spacing w:after="0" w:line="360" w:lineRule="auto"/>
        <w:rPr>
          <w:rFonts w:eastAsia="Times New Roman" w:cstheme="minorHAnsi"/>
          <w:kern w:val="0"/>
          <w:sz w:val="24"/>
          <w:szCs w:val="24"/>
          <w:lang w:val="en-US" w:eastAsia="pl-PL"/>
          <w14:ligatures w14:val="none"/>
        </w:rPr>
      </w:pPr>
      <w:r w:rsidRPr="009F5634">
        <w:rPr>
          <w:rFonts w:eastAsia="Times New Roman" w:cstheme="minorHAnsi"/>
          <w:kern w:val="0"/>
          <w:sz w:val="24"/>
          <w:szCs w:val="24"/>
          <w:lang w:val="en-US" w:eastAsia="pl-PL"/>
          <w14:ligatures w14:val="none"/>
        </w:rPr>
        <w:t>19. Pronto expert care wood polish classic 300 ml,</w:t>
      </w:r>
    </w:p>
    <w:p w14:paraId="015D329E" w14:textId="540DBDA4"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20. Kapsułki do zmywarek automatycznych FAIRY PLATINUM ALL IN ONE 1207 g.</w:t>
      </w:r>
    </w:p>
    <w:p w14:paraId="68E05794" w14:textId="614891EF" w:rsidR="007131E6" w:rsidRPr="009F5634" w:rsidRDefault="007131E6" w:rsidP="009F5634">
      <w:pPr>
        <w:spacing w:before="24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W miejscu sprzedaży detalicznej ww. towarów stwierdzono brak uwidocznienia ich cen jednostkowych, co narusza art. 4 ust. 1 ustawy z dnia 9 maja 2014 r. o informowaniu o cenach towarów i usług w związku z § 3 ust. 1 rozporządzenia Ministra Rozwoju i Technologii z dnia 19 grudnia 2022 r. w sprawie uwidaczniania cen towarów i usług.</w:t>
      </w:r>
    </w:p>
    <w:p w14:paraId="018CC779" w14:textId="77777777" w:rsidR="007131E6" w:rsidRPr="009F5634" w:rsidRDefault="007131E6" w:rsidP="009F5634">
      <w:pPr>
        <w:spacing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Mazowiecki Wojewódzki Inspektor Inspekcji Handlowej ustalił i stwierdził:</w:t>
      </w:r>
    </w:p>
    <w:p w14:paraId="7F3CDC48" w14:textId="10CD265B" w:rsidR="007131E6" w:rsidRPr="009F5634" w:rsidRDefault="007131E6" w:rsidP="009F5634">
      <w:pPr>
        <w:spacing w:before="24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lastRenderedPageBreak/>
        <w:t>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49B2F145" w14:textId="6762C79B" w:rsidR="00B907A2" w:rsidRPr="009F5634" w:rsidRDefault="00B907A2" w:rsidP="009F5634">
      <w:pPr>
        <w:spacing w:before="120" w:after="0" w:line="360" w:lineRule="auto"/>
        <w:rPr>
          <w:rFonts w:eastAsia="Times New Roman" w:cstheme="minorHAnsi"/>
          <w:kern w:val="0"/>
          <w:sz w:val="24"/>
          <w:szCs w:val="24"/>
          <w:lang w:eastAsia="pl-PL"/>
          <w14:ligatures w14:val="none"/>
        </w:rPr>
      </w:pPr>
      <w:r w:rsidRPr="009F5634">
        <w:rPr>
          <w:rFonts w:eastAsia="Times New Roman" w:cstheme="minorHAnsi"/>
          <w:kern w:val="0"/>
          <w:sz w:val="24"/>
          <w:szCs w:val="24"/>
          <w:lang w:eastAsia="pl-PL"/>
          <w14:ligatures w14:val="none"/>
        </w:rPr>
        <w:t xml:space="preserve">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t>
      </w:r>
      <w:r w:rsidRPr="009F5634">
        <w:rPr>
          <w:rFonts w:eastAsia="Times New Roman" w:cstheme="minorHAnsi"/>
          <w:kern w:val="0"/>
          <w:sz w:val="24"/>
          <w:szCs w:val="24"/>
          <w:lang w:eastAsia="pl-PL"/>
          <w14:ligatures w14:val="none"/>
        </w:rPr>
        <w:br/>
        <w:t>w jednostkach miar w rozumieniu przepisów o miarach.</w:t>
      </w:r>
    </w:p>
    <w:p w14:paraId="5E9BEC50" w14:textId="37FBB7E8" w:rsidR="00B907A2" w:rsidRPr="009F5634" w:rsidRDefault="00B907A2" w:rsidP="009F5634">
      <w:pPr>
        <w:spacing w:before="120" w:line="360" w:lineRule="auto"/>
        <w:rPr>
          <w:rFonts w:cstheme="minorHAnsi"/>
          <w:sz w:val="24"/>
          <w:szCs w:val="24"/>
        </w:rPr>
      </w:pPr>
      <w:r w:rsidRPr="009F5634">
        <w:rPr>
          <w:rFonts w:cstheme="minorHAnsi"/>
          <w:sz w:val="24"/>
          <w:szCs w:val="24"/>
        </w:rPr>
        <w:t xml:space="preserve">W myśl przepisu § 3 ust. 1 rozporządzenia Ministra Rozwoju i Technologii z dnia 19 grudnia 2022 r. </w:t>
      </w:r>
      <w:r w:rsidRPr="009F5634">
        <w:rPr>
          <w:rFonts w:cstheme="minorHAnsi"/>
          <w:sz w:val="24"/>
          <w:szCs w:val="24"/>
        </w:rPr>
        <w:br/>
        <w:t xml:space="preserve">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w:t>
      </w:r>
      <w:r w:rsidRPr="009F5634">
        <w:rPr>
          <w:rFonts w:cstheme="minorHAnsi"/>
          <w:sz w:val="24"/>
          <w:szCs w:val="24"/>
        </w:rPr>
        <w:br/>
        <w:t xml:space="preserve">i dobrze widocznym dla konsumentów. </w:t>
      </w:r>
    </w:p>
    <w:p w14:paraId="1EC58F15" w14:textId="77777777" w:rsidR="00B907A2" w:rsidRPr="009F5634" w:rsidRDefault="00B907A2" w:rsidP="009F5634">
      <w:pPr>
        <w:spacing w:before="120" w:after="120" w:line="360" w:lineRule="auto"/>
        <w:rPr>
          <w:rFonts w:cstheme="minorHAnsi"/>
          <w:sz w:val="24"/>
          <w:szCs w:val="24"/>
        </w:rPr>
      </w:pPr>
      <w:r w:rsidRPr="009F5634">
        <w:rPr>
          <w:rFonts w:cstheme="minorHAnsi"/>
          <w:sz w:val="24"/>
          <w:szCs w:val="24"/>
        </w:rPr>
        <w:t>W myśl przepisu § 4 ust. 1 pkt 1 i 2 ww. rozporządzenia, cena jednostkowa dotyczy odpowiednio ceny</w:t>
      </w:r>
      <w:r w:rsidRPr="009F5634">
        <w:rPr>
          <w:rFonts w:cstheme="minorHAnsi"/>
          <w:sz w:val="24"/>
          <w:szCs w:val="24"/>
        </w:rPr>
        <w:br/>
        <w:t>za: litr lub metr sześcienny - dla towaru przeznaczonego do sprzedaży według objętości oraz kilogram</w:t>
      </w:r>
      <w:r w:rsidRPr="009F5634">
        <w:rPr>
          <w:rFonts w:cstheme="minorHAnsi"/>
          <w:sz w:val="24"/>
          <w:szCs w:val="24"/>
        </w:rPr>
        <w:br/>
        <w:t>lub tonę - dla towaru przeznaczonego do sprzedaży według masy.</w:t>
      </w:r>
    </w:p>
    <w:p w14:paraId="1C0EE030" w14:textId="77777777" w:rsidR="00B907A2" w:rsidRPr="009F5634" w:rsidRDefault="00B907A2" w:rsidP="009F5634">
      <w:pPr>
        <w:tabs>
          <w:tab w:val="left" w:pos="0"/>
          <w:tab w:val="left" w:pos="462"/>
        </w:tabs>
        <w:spacing w:before="120" w:line="360" w:lineRule="auto"/>
        <w:rPr>
          <w:rFonts w:cstheme="minorHAnsi"/>
          <w:sz w:val="24"/>
          <w:szCs w:val="24"/>
        </w:rPr>
      </w:pPr>
      <w:r w:rsidRPr="009F5634">
        <w:rPr>
          <w:rFonts w:cstheme="minorHAnsi"/>
          <w:sz w:val="24"/>
          <w:szCs w:val="24"/>
        </w:rPr>
        <w:t>Zgodnie z art. 6 ust. 1 ww. ustawy do przestrzegania ww. obowiązków zobowiązany jest przedsiębiorca.</w:t>
      </w:r>
    </w:p>
    <w:p w14:paraId="25F3CC34" w14:textId="5ECD1796" w:rsidR="00B907A2" w:rsidRPr="009F5634" w:rsidRDefault="00B907A2" w:rsidP="009F5634">
      <w:pPr>
        <w:tabs>
          <w:tab w:val="left" w:pos="0"/>
          <w:tab w:val="left" w:pos="462"/>
        </w:tabs>
        <w:spacing w:before="120" w:line="360" w:lineRule="auto"/>
        <w:rPr>
          <w:rFonts w:cstheme="minorHAnsi"/>
          <w:sz w:val="24"/>
          <w:szCs w:val="24"/>
        </w:rPr>
      </w:pPr>
      <w:r w:rsidRPr="009F5634">
        <w:rPr>
          <w:rFonts w:cstheme="minorHAnsi"/>
          <w:sz w:val="24"/>
          <w:szCs w:val="24"/>
        </w:rPr>
        <w:t xml:space="preserve">Mając powyższe na uwadze należy stwierdzić, że przedsiębiorca Maria </w:t>
      </w:r>
      <w:proofErr w:type="spellStart"/>
      <w:r w:rsidRPr="009F5634">
        <w:rPr>
          <w:rFonts w:cstheme="minorHAnsi"/>
          <w:sz w:val="24"/>
          <w:szCs w:val="24"/>
        </w:rPr>
        <w:t>Byliniak</w:t>
      </w:r>
      <w:proofErr w:type="spellEnd"/>
      <w:r w:rsidRPr="009F5634">
        <w:rPr>
          <w:rFonts w:cstheme="minorHAnsi"/>
          <w:sz w:val="24"/>
          <w:szCs w:val="24"/>
        </w:rPr>
        <w:t xml:space="preserve"> prowadząca działalność gospodarczą pod firmą: Maria </w:t>
      </w:r>
      <w:proofErr w:type="spellStart"/>
      <w:r w:rsidRPr="009F5634">
        <w:rPr>
          <w:rFonts w:cstheme="minorHAnsi"/>
          <w:sz w:val="24"/>
          <w:szCs w:val="24"/>
        </w:rPr>
        <w:t>Byliniak</w:t>
      </w:r>
      <w:proofErr w:type="spellEnd"/>
      <w:r w:rsidRPr="009F5634">
        <w:rPr>
          <w:rFonts w:cstheme="minorHAnsi"/>
          <w:sz w:val="24"/>
          <w:szCs w:val="24"/>
        </w:rPr>
        <w:t xml:space="preserve"> z uwagi na brak uwidocznienia cen jednostkowych 20 partii produktów w jednostce handlu detalicznego tj. KIOSK Maria </w:t>
      </w:r>
      <w:proofErr w:type="spellStart"/>
      <w:r w:rsidRPr="009F5634">
        <w:rPr>
          <w:rFonts w:cstheme="minorHAnsi"/>
          <w:sz w:val="24"/>
          <w:szCs w:val="24"/>
        </w:rPr>
        <w:t>Byliniak</w:t>
      </w:r>
      <w:proofErr w:type="spellEnd"/>
      <w:r w:rsidRPr="009F5634">
        <w:rPr>
          <w:rFonts w:cstheme="minorHAnsi"/>
          <w:sz w:val="24"/>
          <w:szCs w:val="24"/>
        </w:rPr>
        <w:t xml:space="preserve">, ul. Nowy Rynek, nr 4A, 05-620 Błędów, nie wykonała obowiązku wynikającego z art. 4 ust. 1 ustawy z dnia 9 maja 2014 r. </w:t>
      </w:r>
      <w:r w:rsidRPr="009F5634">
        <w:rPr>
          <w:rFonts w:cstheme="minorHAnsi"/>
          <w:sz w:val="24"/>
          <w:szCs w:val="24"/>
        </w:rPr>
        <w:br/>
        <w:t>o informowaniu o cenach towarów i usług.</w:t>
      </w:r>
    </w:p>
    <w:p w14:paraId="6FA4AA64" w14:textId="77777777" w:rsidR="00830317" w:rsidRPr="009F5634" w:rsidRDefault="00830317" w:rsidP="009F5634">
      <w:pPr>
        <w:spacing w:before="120" w:after="120" w:line="360" w:lineRule="auto"/>
        <w:rPr>
          <w:rFonts w:cstheme="minorHAnsi"/>
          <w:sz w:val="24"/>
          <w:szCs w:val="24"/>
        </w:rPr>
      </w:pPr>
      <w:r w:rsidRPr="009F5634">
        <w:rPr>
          <w:rFonts w:cstheme="minorHAnsi"/>
          <w:sz w:val="24"/>
          <w:szCs w:val="24"/>
        </w:rPr>
        <w:lastRenderedPageBreak/>
        <w:t xml:space="preserve">Zgodnie z art. 6 ust. 1 ustawy z dnia 9 maja 2014 r. o informowaniu o cenach towarów i usług, jeżeli przedsiębiorca nie wykonuje obowiązków, o których mowa w </w:t>
      </w:r>
      <w:hyperlink r:id="rId8" w:history="1">
        <w:r w:rsidRPr="009F5634">
          <w:rPr>
            <w:rStyle w:val="Hipercze"/>
            <w:rFonts w:cstheme="minorHAnsi"/>
            <w:color w:val="auto"/>
            <w:sz w:val="24"/>
            <w:szCs w:val="24"/>
            <w:u w:val="none"/>
          </w:rPr>
          <w:t>art. 4</w:t>
        </w:r>
      </w:hyperlink>
      <w:r w:rsidRPr="009F5634">
        <w:rPr>
          <w:rFonts w:cstheme="minorHAnsi"/>
          <w:sz w:val="24"/>
          <w:szCs w:val="24"/>
        </w:rPr>
        <w:t>, wojewódzki inspektor Inspekcji Handlowej nakłada na niego, w drodze decyzji, karę pieniężną do wysokości 20 000 zł.</w:t>
      </w:r>
    </w:p>
    <w:p w14:paraId="1B29A5F5" w14:textId="7A0DE196" w:rsidR="00830317" w:rsidRPr="009F5634" w:rsidRDefault="00830317" w:rsidP="009F5634">
      <w:pPr>
        <w:spacing w:after="120" w:line="360" w:lineRule="auto"/>
        <w:rPr>
          <w:rFonts w:cstheme="minorHAnsi"/>
          <w:sz w:val="24"/>
          <w:szCs w:val="24"/>
        </w:rPr>
      </w:pPr>
      <w:r w:rsidRPr="009F5634">
        <w:rPr>
          <w:rFonts w:cstheme="minorHAnsi"/>
          <w:sz w:val="24"/>
          <w:szCs w:val="24"/>
        </w:rPr>
        <w:t>W związku z powyższym pismem z dnia 11.</w:t>
      </w:r>
      <w:r w:rsidR="00DD3453" w:rsidRPr="009F5634">
        <w:rPr>
          <w:rFonts w:cstheme="minorHAnsi"/>
          <w:sz w:val="24"/>
          <w:szCs w:val="24"/>
        </w:rPr>
        <w:t>12</w:t>
      </w:r>
      <w:r w:rsidRPr="009F5634">
        <w:rPr>
          <w:rFonts w:cstheme="minorHAnsi"/>
          <w:sz w:val="24"/>
          <w:szCs w:val="24"/>
        </w:rPr>
        <w:t xml:space="preserve">.2025 r. Mazowiecki Wojewódzki Inspektor Inspekcji Handlowej działając na podstawie art. 61 § 1 i § 4 kpa, zawiadomił kontrolowanego przedsiębiorcę </w:t>
      </w:r>
      <w:r w:rsidRPr="009F5634">
        <w:rPr>
          <w:rFonts w:cstheme="minorHAnsi"/>
          <w:sz w:val="24"/>
          <w:szCs w:val="24"/>
        </w:rPr>
        <w:br/>
        <w:t xml:space="preserve">o wszczęciu z urzędu postępowania administracyjnego w przedmiocie wymierzenia kary pieniężnej </w:t>
      </w:r>
      <w:r w:rsidRPr="009F5634">
        <w:rPr>
          <w:rFonts w:cstheme="minorHAnsi"/>
          <w:sz w:val="24"/>
          <w:szCs w:val="24"/>
        </w:rPr>
        <w:br/>
        <w:t xml:space="preserve">z art. 6 ust. 1 ustawy z dnia 9 maja 2014 r. o informowaniu o cenach towarów i usług, z tytułu niewykonania obowiązku wynikającego z art. 4 ust.1 ww. ustawy. W zawiadomieniu stronę pouczono </w:t>
      </w:r>
      <w:r w:rsidRPr="009F5634">
        <w:rPr>
          <w:rFonts w:cstheme="minorHAnsi"/>
          <w:sz w:val="24"/>
          <w:szCs w:val="24"/>
        </w:rPr>
        <w:br/>
        <w:t>o przysługującym jej prawie wypowiedzenia się, co do zebranych dowodów i materiałów. Strona skorzystała z tego prawa. Pismem z dnia 19.12.2025 r. (data wpływu:23.12.2025 r.) p</w:t>
      </w:r>
      <w:r w:rsidR="00C26373" w:rsidRPr="009F5634">
        <w:rPr>
          <w:rFonts w:cstheme="minorHAnsi"/>
          <w:sz w:val="24"/>
          <w:szCs w:val="24"/>
        </w:rPr>
        <w:t>rzedsiębiorca</w:t>
      </w:r>
      <w:r w:rsidRPr="009F5634">
        <w:rPr>
          <w:rFonts w:cstheme="minorHAnsi"/>
          <w:sz w:val="24"/>
          <w:szCs w:val="24"/>
        </w:rPr>
        <w:t xml:space="preserve"> </w:t>
      </w:r>
      <w:r w:rsidR="00C26373" w:rsidRPr="009F5634">
        <w:rPr>
          <w:rFonts w:cstheme="minorHAnsi"/>
          <w:sz w:val="24"/>
          <w:szCs w:val="24"/>
        </w:rPr>
        <w:t>stwierdził</w:t>
      </w:r>
      <w:r w:rsidRPr="009F5634">
        <w:rPr>
          <w:rFonts w:cstheme="minorHAnsi"/>
          <w:sz w:val="24"/>
          <w:szCs w:val="24"/>
        </w:rPr>
        <w:t>, że na wszystkich oferowanych do sprzedaży w trakcie kontroli towarach znajdowała się ich cena sprzedaży (</w:t>
      </w:r>
      <w:bookmarkStart w:id="2" w:name="_Hlk218773645"/>
      <w:r w:rsidRPr="009F5634">
        <w:rPr>
          <w:rFonts w:cstheme="minorHAnsi"/>
          <w:sz w:val="24"/>
          <w:szCs w:val="24"/>
        </w:rPr>
        <w:t>w piśmie tym błędnie określana jako cena jednostkowa</w:t>
      </w:r>
      <w:bookmarkEnd w:id="2"/>
      <w:r w:rsidRPr="009F5634">
        <w:rPr>
          <w:rFonts w:cstheme="minorHAnsi"/>
          <w:sz w:val="24"/>
          <w:szCs w:val="24"/>
        </w:rPr>
        <w:t>). Podkreślono, że nieprawidłowość dotyczyła 20 partii towarów oraz fakt uzupełnienia brakujących cen jednostkowych (w ww. piśmie błędnie określanych jako przelicznik miar i wag albo przelicznik za litr lub kilogram) w czasie trwania kontroli. Ponadto strona wniosła o niewymierzanie administracyjne</w:t>
      </w:r>
      <w:r w:rsidR="00BA5E0F" w:rsidRPr="009F5634">
        <w:rPr>
          <w:rFonts w:cstheme="minorHAnsi"/>
          <w:sz w:val="24"/>
          <w:szCs w:val="24"/>
        </w:rPr>
        <w:t>j</w:t>
      </w:r>
      <w:r w:rsidRPr="009F5634">
        <w:rPr>
          <w:rFonts w:cstheme="minorHAnsi"/>
          <w:sz w:val="24"/>
          <w:szCs w:val="24"/>
        </w:rPr>
        <w:t xml:space="preserve"> kary pieniężnej.</w:t>
      </w:r>
    </w:p>
    <w:p w14:paraId="16578618" w14:textId="2A25AF38" w:rsidR="00830317" w:rsidRPr="009F5634" w:rsidRDefault="00830317" w:rsidP="009F5634">
      <w:pPr>
        <w:spacing w:after="120" w:line="360" w:lineRule="auto"/>
        <w:rPr>
          <w:rFonts w:cstheme="minorHAnsi"/>
          <w:sz w:val="24"/>
          <w:szCs w:val="24"/>
        </w:rPr>
      </w:pPr>
      <w:r w:rsidRPr="009F5634">
        <w:rPr>
          <w:rFonts w:cstheme="minorHAnsi"/>
          <w:sz w:val="24"/>
          <w:szCs w:val="24"/>
        </w:rPr>
        <w:t xml:space="preserve">Mazowiecki Wojewódzki Inspektor Inspekcji Handlowej wziął pod uwagę </w:t>
      </w:r>
      <w:r w:rsidR="002B2FB2" w:rsidRPr="009F5634">
        <w:rPr>
          <w:rFonts w:cstheme="minorHAnsi"/>
          <w:sz w:val="24"/>
          <w:szCs w:val="24"/>
        </w:rPr>
        <w:t xml:space="preserve">stanowisko i </w:t>
      </w:r>
      <w:r w:rsidRPr="009F5634">
        <w:rPr>
          <w:rFonts w:cstheme="minorHAnsi"/>
          <w:sz w:val="24"/>
          <w:szCs w:val="24"/>
        </w:rPr>
        <w:t xml:space="preserve">informacje przekazane 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 IIGSK541/19 „Nawet jednorazowe naruszenie obowiązków, określonych w art. 4 ustawy o informowaniu o cenach towarów i usług stanowi </w:t>
      </w:r>
      <w:r w:rsidRPr="009F5634">
        <w:rPr>
          <w:rFonts w:cstheme="minorHAnsi"/>
          <w:sz w:val="24"/>
          <w:szCs w:val="24"/>
        </w:rPr>
        <w:lastRenderedPageBreak/>
        <w:t>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Organ w toku postępowania wziął pod uwagę przekazane przez stronę informacje w zakresie wielkości przychodu oraz naprawienia nieprawidłowości przy rozpatrywaniu przesłanek wymiaru kary określonych w art. 6 ust. 3 ustawy z dnia 9 maja 2014 r. o informowaniu o cenach towarów i usług.</w:t>
      </w:r>
    </w:p>
    <w:p w14:paraId="748424D4" w14:textId="6EE3DD6A" w:rsidR="00830317" w:rsidRPr="009F5634" w:rsidRDefault="00830317" w:rsidP="009F5634">
      <w:pPr>
        <w:spacing w:before="120" w:line="360" w:lineRule="auto"/>
        <w:rPr>
          <w:rFonts w:cstheme="minorHAnsi"/>
          <w:sz w:val="24"/>
          <w:szCs w:val="24"/>
        </w:rPr>
      </w:pPr>
      <w:r w:rsidRPr="009F5634">
        <w:rPr>
          <w:rFonts w:cstheme="minorHAnsi"/>
          <w:sz w:val="24"/>
          <w:szCs w:val="24"/>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291527DA" w14:textId="77777777" w:rsidR="00585124" w:rsidRPr="009F5634" w:rsidRDefault="00585124" w:rsidP="009F5634">
      <w:pPr>
        <w:spacing w:line="360" w:lineRule="auto"/>
        <w:rPr>
          <w:rFonts w:cstheme="minorHAnsi"/>
          <w:sz w:val="24"/>
          <w:szCs w:val="24"/>
        </w:rPr>
      </w:pPr>
      <w:r w:rsidRPr="009F5634">
        <w:rPr>
          <w:rFonts w:cstheme="minorHAnsi"/>
          <w:sz w:val="24"/>
          <w:szCs w:val="24"/>
        </w:rPr>
        <w:t>Mazowiecki Wojewódzki Inspektor Inspekcji Handlowej ustalając wysokość kary wziął pod uwagę przesłanki zawarte w art. 6 ust. 3 ww. ustawy i zważył, co następuje:</w:t>
      </w:r>
    </w:p>
    <w:p w14:paraId="2BA6AC5D" w14:textId="77777777" w:rsidR="00585124" w:rsidRPr="009F5634" w:rsidRDefault="00585124" w:rsidP="009F5634">
      <w:pPr>
        <w:tabs>
          <w:tab w:val="left" w:pos="7260"/>
        </w:tabs>
        <w:spacing w:line="360" w:lineRule="auto"/>
        <w:rPr>
          <w:rFonts w:cstheme="minorHAnsi"/>
          <w:sz w:val="24"/>
          <w:szCs w:val="24"/>
        </w:rPr>
      </w:pPr>
      <w:r w:rsidRPr="009F5634">
        <w:rPr>
          <w:rFonts w:cstheme="minorHAnsi"/>
          <w:sz w:val="24"/>
          <w:szCs w:val="24"/>
        </w:rPr>
        <w:t>Stopień naruszenia obowiązków (charakter, waga, skala, czas trwania naruszenia):</w:t>
      </w:r>
    </w:p>
    <w:p w14:paraId="342F4148" w14:textId="0E7EE6A9" w:rsidR="00585124" w:rsidRPr="009F5634" w:rsidRDefault="00585124" w:rsidP="009F5634">
      <w:pPr>
        <w:spacing w:line="360" w:lineRule="auto"/>
        <w:rPr>
          <w:rFonts w:cstheme="minorHAnsi"/>
          <w:sz w:val="24"/>
          <w:szCs w:val="24"/>
        </w:rPr>
      </w:pPr>
      <w:r w:rsidRPr="009F5634">
        <w:rPr>
          <w:rFonts w:cstheme="minorHAnsi"/>
          <w:sz w:val="24"/>
          <w:szCs w:val="24"/>
        </w:rPr>
        <w:t xml:space="preserve">W miejscu sprzedaży detalicznej ww. towarów stwierdzono brak uwidocznienia cen jednostkowych </w:t>
      </w:r>
      <w:r w:rsidRPr="009F5634">
        <w:rPr>
          <w:rFonts w:cstheme="minorHAnsi"/>
          <w:sz w:val="24"/>
          <w:szCs w:val="24"/>
        </w:rPr>
        <w:br/>
        <w:t>20 partii towarów, co narusza art. 4 ust. 1 ustawy z dnia 9 maja 2014 r. o informowaniu o cenach towarów i usług</w:t>
      </w:r>
      <w:r w:rsidR="002B2FB2" w:rsidRPr="009F5634">
        <w:rPr>
          <w:rFonts w:cstheme="minorHAnsi"/>
          <w:sz w:val="24"/>
          <w:szCs w:val="24"/>
        </w:rPr>
        <w:t>,</w:t>
      </w:r>
      <w:r w:rsidRPr="009F5634">
        <w:rPr>
          <w:rFonts w:cstheme="minorHAnsi"/>
          <w:sz w:val="24"/>
          <w:szCs w:val="24"/>
        </w:rPr>
        <w:t xml:space="preserve"> w związku z § 3 ust. 1 rozporządzenia Ministra Rozwoju i Technologii z dnia 19 grudnia </w:t>
      </w:r>
      <w:r w:rsidRPr="009F5634">
        <w:rPr>
          <w:rFonts w:cstheme="minorHAnsi"/>
          <w:sz w:val="24"/>
          <w:szCs w:val="24"/>
        </w:rPr>
        <w:br/>
        <w:t xml:space="preserve">2022 r. w sprawie uwidaczniania cen towarów i usług. Brak uwidocznienia ceny jednostkowej utrudniał konsumentowi porównanie cen. Tym samym konsument pozbawiony został istotnych informacji, </w:t>
      </w:r>
      <w:r w:rsidRPr="009F5634">
        <w:rPr>
          <w:rFonts w:cstheme="minorHAnsi"/>
          <w:sz w:val="24"/>
          <w:szCs w:val="24"/>
        </w:rPr>
        <w:br/>
        <w:t xml:space="preserve">na podstawie których dokonuje zakupu. Mając na uwadze powyższe,  interes konsumenta </w:t>
      </w:r>
      <w:r w:rsidRPr="009F5634">
        <w:rPr>
          <w:rFonts w:cstheme="minorHAnsi"/>
          <w:sz w:val="24"/>
          <w:szCs w:val="24"/>
        </w:rPr>
        <w:lastRenderedPageBreak/>
        <w:t xml:space="preserve">został naruszony w istotnym stopniu. Naruszenie prawa zostało stwierdzone 22.09.2025 r. W toku kontroli nieprawidłowości zostały naprawione. </w:t>
      </w:r>
    </w:p>
    <w:p w14:paraId="13E8244D" w14:textId="77777777" w:rsidR="00585124" w:rsidRPr="009F5634" w:rsidRDefault="00585124" w:rsidP="009F5634">
      <w:pPr>
        <w:spacing w:line="360" w:lineRule="auto"/>
        <w:rPr>
          <w:rFonts w:cstheme="minorHAnsi"/>
          <w:sz w:val="24"/>
          <w:szCs w:val="24"/>
        </w:rPr>
      </w:pPr>
      <w:r w:rsidRPr="009F5634">
        <w:rPr>
          <w:rFonts w:cstheme="minorHAnsi"/>
          <w:sz w:val="24"/>
          <w:szCs w:val="24"/>
        </w:rPr>
        <w:t>Dotychczasowa działalność podmiotu, w tym podjęte przez niego działania w celu złagodzenia</w:t>
      </w:r>
      <w:r w:rsidRPr="009F5634">
        <w:rPr>
          <w:rFonts w:cstheme="minorHAnsi"/>
          <w:sz w:val="24"/>
          <w:szCs w:val="24"/>
        </w:rPr>
        <w:br/>
        <w:t>lub naprawienia szkody poniesionej przez konsumentów, uzyskane przez przedsiębiorcę korzyści majątkowe lub straty w związku z naruszeniem tych obowiązków:</w:t>
      </w:r>
    </w:p>
    <w:p w14:paraId="4BC559D7" w14:textId="6EADE4DA" w:rsidR="00585124" w:rsidRPr="009F5634" w:rsidRDefault="00585124" w:rsidP="009F5634">
      <w:pPr>
        <w:tabs>
          <w:tab w:val="left" w:pos="3261"/>
        </w:tabs>
        <w:spacing w:line="360" w:lineRule="auto"/>
        <w:rPr>
          <w:rFonts w:cstheme="minorHAnsi"/>
          <w:sz w:val="24"/>
          <w:szCs w:val="24"/>
        </w:rPr>
      </w:pPr>
      <w:r w:rsidRPr="009F5634">
        <w:rPr>
          <w:rFonts w:cstheme="minorHAnsi"/>
          <w:sz w:val="24"/>
          <w:szCs w:val="24"/>
        </w:rPr>
        <w:t>W oparciu o wpis do Centralnej Ewidencji i Informacji o Działalności Gospodarczej stwierdzono,</w:t>
      </w:r>
      <w:r w:rsidRPr="009F5634">
        <w:rPr>
          <w:rFonts w:cstheme="minorHAnsi"/>
          <w:sz w:val="24"/>
          <w:szCs w:val="24"/>
        </w:rPr>
        <w:br/>
        <w:t xml:space="preserve">że przedsiębiorca rozpoczął wykonywanie działalności gospodarczej od 26.10.2000 r. Mazowiecki Wojewódzki Inspektor Inspekcji Handlowej nie stwierdził wcześniejszego naruszenia przez </w:t>
      </w:r>
      <w:r w:rsidR="002B2FB2" w:rsidRPr="009F5634">
        <w:rPr>
          <w:rFonts w:cstheme="minorHAnsi"/>
          <w:sz w:val="24"/>
          <w:szCs w:val="24"/>
        </w:rPr>
        <w:t>stron</w:t>
      </w:r>
      <w:r w:rsidRPr="009F5634">
        <w:rPr>
          <w:rFonts w:cstheme="minorHAnsi"/>
          <w:sz w:val="24"/>
          <w:szCs w:val="24"/>
        </w:rPr>
        <w:t xml:space="preserve">ę przepisów z zakresu obowiązku informowania o cenach. </w:t>
      </w:r>
      <w:bookmarkStart w:id="3" w:name="_Hlk218773919"/>
      <w:r w:rsidRPr="009F5634">
        <w:rPr>
          <w:rFonts w:cstheme="minorHAnsi"/>
          <w:sz w:val="24"/>
          <w:szCs w:val="24"/>
        </w:rPr>
        <w:t>Przedsiębiorca w ww. piśmie poinformował o nieuzyskaniu korzyści majątkowych w związku z naruszeniem obowiązków, o których mowa powyżej</w:t>
      </w:r>
      <w:bookmarkEnd w:id="3"/>
      <w:r w:rsidRPr="009F5634">
        <w:rPr>
          <w:rFonts w:cstheme="minorHAnsi"/>
          <w:sz w:val="24"/>
          <w:szCs w:val="24"/>
        </w:rPr>
        <w:t>.</w:t>
      </w:r>
    </w:p>
    <w:p w14:paraId="43F802AD" w14:textId="77777777" w:rsidR="00585124" w:rsidRPr="009F5634" w:rsidRDefault="00585124" w:rsidP="009F5634">
      <w:pPr>
        <w:tabs>
          <w:tab w:val="left" w:pos="3261"/>
        </w:tabs>
        <w:spacing w:line="360" w:lineRule="auto"/>
        <w:rPr>
          <w:rFonts w:cstheme="minorHAnsi"/>
          <w:sz w:val="24"/>
          <w:szCs w:val="24"/>
        </w:rPr>
      </w:pPr>
      <w:r w:rsidRPr="009F5634">
        <w:rPr>
          <w:rFonts w:cstheme="minorHAnsi"/>
          <w:sz w:val="24"/>
          <w:szCs w:val="24"/>
        </w:rPr>
        <w:t>Wielkość obrotów i przychodu:</w:t>
      </w:r>
    </w:p>
    <w:p w14:paraId="1C8B81AA" w14:textId="51233DB6" w:rsidR="00585124" w:rsidRPr="009F5634" w:rsidRDefault="00585124" w:rsidP="009F5634">
      <w:pPr>
        <w:spacing w:line="360" w:lineRule="auto"/>
        <w:rPr>
          <w:rFonts w:cstheme="minorHAnsi"/>
          <w:sz w:val="24"/>
          <w:szCs w:val="24"/>
        </w:rPr>
      </w:pPr>
      <w:r w:rsidRPr="009F5634">
        <w:rPr>
          <w:rFonts w:cstheme="minorHAnsi"/>
          <w:sz w:val="24"/>
          <w:szCs w:val="24"/>
        </w:rPr>
        <w:t xml:space="preserve">Przedsiębiorca przekazała ww. pismem informację o wielkości obrotów i przychodów za rok poprzedni, </w:t>
      </w:r>
      <w:r w:rsidRPr="009F5634">
        <w:rPr>
          <w:rFonts w:cstheme="minorHAnsi"/>
          <w:sz w:val="24"/>
          <w:szCs w:val="24"/>
        </w:rPr>
        <w:br/>
        <w:t>które to wiel</w:t>
      </w:r>
      <w:r w:rsidR="00BA5E0F" w:rsidRPr="009F5634">
        <w:rPr>
          <w:rFonts w:cstheme="minorHAnsi"/>
          <w:sz w:val="24"/>
          <w:szCs w:val="24"/>
        </w:rPr>
        <w:t>k</w:t>
      </w:r>
      <w:r w:rsidRPr="009F5634">
        <w:rPr>
          <w:rFonts w:cstheme="minorHAnsi"/>
          <w:sz w:val="24"/>
          <w:szCs w:val="24"/>
        </w:rPr>
        <w:t>ości uwzględniono.</w:t>
      </w:r>
    </w:p>
    <w:p w14:paraId="2EFA0FEE" w14:textId="77777777" w:rsidR="00585124" w:rsidRPr="009F5634" w:rsidRDefault="00585124" w:rsidP="009F5634">
      <w:pPr>
        <w:spacing w:line="360" w:lineRule="auto"/>
        <w:rPr>
          <w:rFonts w:cstheme="minorHAnsi"/>
          <w:sz w:val="24"/>
          <w:szCs w:val="24"/>
        </w:rPr>
      </w:pPr>
      <w:r w:rsidRPr="009F5634">
        <w:rPr>
          <w:rFonts w:cstheme="minorHAnsi"/>
          <w:sz w:val="24"/>
          <w:szCs w:val="24"/>
        </w:rPr>
        <w:t>Sankcje nałożone na przedsiębiorcę za to samo naruszenie w innych państwach członkowskich UE:</w:t>
      </w:r>
    </w:p>
    <w:p w14:paraId="4A41E7A4" w14:textId="4DA42331" w:rsidR="00585124" w:rsidRPr="009F5634" w:rsidRDefault="00585124" w:rsidP="009F5634">
      <w:pPr>
        <w:spacing w:after="120" w:line="360" w:lineRule="auto"/>
        <w:rPr>
          <w:rFonts w:cstheme="minorHAnsi"/>
          <w:sz w:val="24"/>
          <w:szCs w:val="24"/>
        </w:rPr>
      </w:pPr>
      <w:r w:rsidRPr="009F5634">
        <w:rPr>
          <w:rFonts w:cstheme="minorHAnsi"/>
          <w:sz w:val="24"/>
          <w:szCs w:val="24"/>
        </w:rPr>
        <w:t>Powyższa przesłanka nie ma zastosowania, ponieważ kontrola przeprowadzona przez Inspekcję Handlową nie jest kontrolą przeprowadzoną w sprawach transgranicznych, tj. działalności gospodarczej</w:t>
      </w:r>
      <w:r w:rsidRPr="009F5634">
        <w:rPr>
          <w:rFonts w:cstheme="minorHAnsi"/>
          <w:sz w:val="24"/>
          <w:szCs w:val="24"/>
        </w:rPr>
        <w:br/>
        <w:t>o transgranicznym charakterze prowadzonej przez przedsiębiorcę.</w:t>
      </w:r>
    </w:p>
    <w:p w14:paraId="2BCB9843" w14:textId="5EBFD47E" w:rsidR="00585124" w:rsidRPr="009F5634" w:rsidRDefault="00585124" w:rsidP="009F5634">
      <w:pPr>
        <w:tabs>
          <w:tab w:val="left" w:pos="0"/>
          <w:tab w:val="left" w:pos="462"/>
        </w:tabs>
        <w:spacing w:before="120" w:after="120" w:line="360" w:lineRule="auto"/>
        <w:rPr>
          <w:rFonts w:cstheme="minorHAnsi"/>
          <w:sz w:val="24"/>
          <w:szCs w:val="24"/>
        </w:rPr>
      </w:pPr>
      <w:r w:rsidRPr="009F5634">
        <w:rPr>
          <w:rFonts w:cstheme="minorHAnsi"/>
          <w:sz w:val="24"/>
          <w:szCs w:val="24"/>
        </w:rPr>
        <w:t xml:space="preserve">Zgodnie z art. 189f § 1 pkt 1 kpa, organ wymierzający karę pieniężną odstępuje od jej nałożenia </w:t>
      </w:r>
      <w:r w:rsidRPr="009F5634">
        <w:rPr>
          <w:rFonts w:cstheme="minorHAnsi"/>
          <w:sz w:val="24"/>
          <w:szCs w:val="24"/>
        </w:rPr>
        <w:br/>
        <w:t xml:space="preserve">i poprzestaje na pouczeniu, jeśli waga naruszenia prawa jest znikoma, a strona zaprzestała naruszenia prawa. Znikomość wagi naruszenia prawa rozumiana jest jako stan, który wywołał jednostkowe </w:t>
      </w:r>
      <w:r w:rsidRPr="009F5634">
        <w:rPr>
          <w:rFonts w:cstheme="minorHAnsi"/>
          <w:sz w:val="24"/>
          <w:szCs w:val="24"/>
        </w:rPr>
        <w:br/>
        <w:t xml:space="preserve">i nieznaczne negatywne skutki w obszarze dóbr prawnie chronionych lub skutków tych w </w:t>
      </w:r>
      <w:r w:rsidRPr="009F5634">
        <w:rPr>
          <w:rFonts w:cstheme="minorHAnsi"/>
          <w:sz w:val="24"/>
          <w:szCs w:val="24"/>
        </w:rPr>
        <w:lastRenderedPageBreak/>
        <w:t xml:space="preserve">ogóle nie wywołał i wywołać nie mógł (Kodeks postępowania administracyjnego. Komentarz, red. H. </w:t>
      </w:r>
      <w:proofErr w:type="spellStart"/>
      <w:r w:rsidRPr="009F5634">
        <w:rPr>
          <w:rFonts w:cstheme="minorHAnsi"/>
          <w:sz w:val="24"/>
          <w:szCs w:val="24"/>
        </w:rPr>
        <w:t>Knysiak-Sudyka</w:t>
      </w:r>
      <w:proofErr w:type="spellEnd"/>
      <w:r w:rsidRPr="009F5634">
        <w:rPr>
          <w:rFonts w:cstheme="minorHAnsi"/>
          <w:sz w:val="24"/>
          <w:szCs w:val="24"/>
        </w:rPr>
        <w:t xml:space="preserve">, Warszawa 2019). Pomimo zaprzestania naruszania prawa, w ocenie organu nie ma podstaw </w:t>
      </w:r>
      <w:r w:rsidRPr="009F5634">
        <w:rPr>
          <w:rFonts w:cstheme="minorHAnsi"/>
          <w:sz w:val="24"/>
          <w:szCs w:val="24"/>
        </w:rPr>
        <w:br/>
        <w:t xml:space="preserve">do odstąpienia od nałożenia administracyjnej kary pieniężnej na podstawie art. 189f § 1 pkt 1 kpa, ponieważ jak wykazano powyżej w przedmiotowej sprawie waga naruszenia nie była znikoma. </w:t>
      </w:r>
      <w:r w:rsidRPr="009F5634">
        <w:rPr>
          <w:rFonts w:cstheme="minorHAnsi"/>
          <w:sz w:val="24"/>
          <w:szCs w:val="24"/>
        </w:rPr>
        <w:br/>
        <w:t xml:space="preserve">Nie ma także zastosowania regulacja przepisu art. 189f § 1 pkt 2 kpa, gdyż za to samo zachowanie </w:t>
      </w:r>
      <w:r w:rsidRPr="009F5634">
        <w:rPr>
          <w:rFonts w:cstheme="minorHAnsi"/>
          <w:sz w:val="24"/>
          <w:szCs w:val="24"/>
        </w:rPr>
        <w:br/>
        <w:t xml:space="preserve">na stronę nie została uprzednio nałożona sankcja przez inny uprawniony organ administracji publicznej. Nie jest również możliwe zastosowanie odstąpienia od wymierzenia kary pieniężnej na podstawie </w:t>
      </w:r>
      <w:r w:rsidRPr="009F5634">
        <w:rPr>
          <w:rFonts w:cstheme="minorHAnsi"/>
          <w:sz w:val="24"/>
          <w:szCs w:val="24"/>
        </w:rPr>
        <w:br/>
        <w:t xml:space="preserve">art. 189f § 2 kpa, który stanowi, że w przypadkach innych niż wymienione w § 1, jeżeli pozwoli to </w:t>
      </w:r>
      <w:r w:rsidRPr="009F5634">
        <w:rPr>
          <w:rFonts w:cstheme="minorHAnsi"/>
          <w:sz w:val="24"/>
          <w:szCs w:val="24"/>
        </w:rPr>
        <w:br/>
        <w:t xml:space="preserve">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w:t>
      </w:r>
      <w:r w:rsidRPr="009F5634">
        <w:rPr>
          <w:rFonts w:cstheme="minorHAnsi"/>
          <w:sz w:val="24"/>
          <w:szCs w:val="24"/>
        </w:rPr>
        <w:br/>
        <w:t>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F5634">
        <w:rPr>
          <w:rFonts w:cstheme="minorHAnsi"/>
          <w:sz w:val="24"/>
          <w:szCs w:val="24"/>
        </w:rPr>
        <w:t>Wa</w:t>
      </w:r>
      <w:proofErr w:type="spellEnd"/>
      <w:r w:rsidRPr="009F5634">
        <w:rPr>
          <w:rFonts w:cstheme="minorHAnsi"/>
          <w:sz w:val="24"/>
          <w:szCs w:val="24"/>
        </w:rPr>
        <w:t xml:space="preserve"> 991/19). </w:t>
      </w:r>
      <w:r w:rsidRPr="009F5634">
        <w:rPr>
          <w:rFonts w:cstheme="minorHAnsi"/>
          <w:sz w:val="24"/>
          <w:szCs w:val="24"/>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5D532724" w14:textId="61CD0315" w:rsidR="00D937B5" w:rsidRPr="009F5634" w:rsidRDefault="00D937B5" w:rsidP="009F5634">
      <w:pPr>
        <w:spacing w:after="120" w:line="360" w:lineRule="auto"/>
        <w:rPr>
          <w:rFonts w:cstheme="minorHAnsi"/>
          <w:sz w:val="24"/>
          <w:szCs w:val="24"/>
        </w:rPr>
      </w:pPr>
      <w:r w:rsidRPr="009F5634">
        <w:rPr>
          <w:rFonts w:cstheme="minorHAnsi"/>
          <w:sz w:val="24"/>
          <w:szCs w:val="24"/>
        </w:rPr>
        <w:lastRenderedPageBreak/>
        <w:t>Biorąc pod uwagę przesłanki określone w art. 6 ww. ustawy o informowaniu o cenach towarów i usług</w:t>
      </w:r>
      <w:r w:rsidRPr="009F5634">
        <w:rPr>
          <w:rFonts w:cstheme="minorHAnsi"/>
          <w:sz w:val="24"/>
          <w:szCs w:val="24"/>
        </w:rPr>
        <w:br/>
        <w:t xml:space="preserve">oraz wymogi określone w art. 8 dyrektywy 98/6 WE Parlamentu Europejskiego i Rady z dnia 16 lutego 1998 r.  w sprawie ochrony konsumenta przez podawanie cen produktów oferowanych konsumentom (Dz. Urz. WE L Nr 80, s. 27), kary za naruszenie przepisów ustawy o informowaniu o cenach towarów </w:t>
      </w:r>
      <w:r w:rsidRPr="009F5634">
        <w:rPr>
          <w:rFonts w:cstheme="minorHAnsi"/>
          <w:sz w:val="24"/>
          <w:szCs w:val="24"/>
        </w:rPr>
        <w:br/>
        <w:t>i usług muszą być skuteczne, proporcjonalne i odstraszające.</w:t>
      </w:r>
    </w:p>
    <w:p w14:paraId="5A118231" w14:textId="77777777" w:rsidR="00D937B5" w:rsidRPr="009F5634" w:rsidRDefault="00D937B5" w:rsidP="009F5634">
      <w:pPr>
        <w:tabs>
          <w:tab w:val="left" w:pos="0"/>
          <w:tab w:val="left" w:pos="462"/>
        </w:tabs>
        <w:spacing w:after="120" w:line="360" w:lineRule="auto"/>
        <w:rPr>
          <w:rFonts w:cstheme="minorHAnsi"/>
          <w:sz w:val="24"/>
          <w:szCs w:val="24"/>
        </w:rPr>
      </w:pPr>
      <w:r w:rsidRPr="009F5634">
        <w:rPr>
          <w:rFonts w:cstheme="minorHAnsi"/>
          <w:sz w:val="24"/>
          <w:szCs w:val="24"/>
        </w:rPr>
        <w:t>Zgodnie z art. 6 ust. 1 z dnia 9 maja 2014 r. o informowaniu o cenach towarów i usług, kara pieniężna może być wymierzona do wysokości 20 000 zł.</w:t>
      </w:r>
    </w:p>
    <w:p w14:paraId="6CBC8424" w14:textId="77777777" w:rsidR="00D937B5" w:rsidRPr="009F5634" w:rsidRDefault="00D937B5" w:rsidP="009F5634">
      <w:pPr>
        <w:tabs>
          <w:tab w:val="left" w:pos="0"/>
          <w:tab w:val="left" w:pos="462"/>
        </w:tabs>
        <w:spacing w:before="120" w:after="120" w:line="360" w:lineRule="auto"/>
        <w:rPr>
          <w:rFonts w:cstheme="minorHAnsi"/>
          <w:sz w:val="24"/>
          <w:szCs w:val="24"/>
        </w:rPr>
      </w:pPr>
      <w:r w:rsidRPr="009F5634">
        <w:rPr>
          <w:rFonts w:cstheme="minorHAnsi"/>
          <w:sz w:val="24"/>
          <w:szCs w:val="24"/>
        </w:rPr>
        <w:t xml:space="preserve">Mając na uwadze ww. przesłanki, organ uznał, iż przedsiębiorcy Marii </w:t>
      </w:r>
      <w:proofErr w:type="spellStart"/>
      <w:r w:rsidRPr="009F5634">
        <w:rPr>
          <w:rFonts w:cstheme="minorHAnsi"/>
          <w:sz w:val="24"/>
          <w:szCs w:val="24"/>
        </w:rPr>
        <w:t>Byliniak</w:t>
      </w:r>
      <w:proofErr w:type="spellEnd"/>
      <w:r w:rsidRPr="009F5634">
        <w:rPr>
          <w:rFonts w:cstheme="minorHAnsi"/>
          <w:sz w:val="24"/>
          <w:szCs w:val="24"/>
        </w:rPr>
        <w:t xml:space="preserve"> prowadzącej działalność gospodarczą pod firmą: Maria </w:t>
      </w:r>
      <w:proofErr w:type="spellStart"/>
      <w:r w:rsidRPr="009F5634">
        <w:rPr>
          <w:rFonts w:cstheme="minorHAnsi"/>
          <w:sz w:val="24"/>
          <w:szCs w:val="24"/>
        </w:rPr>
        <w:t>Byliniak</w:t>
      </w:r>
      <w:proofErr w:type="spellEnd"/>
      <w:r w:rsidRPr="009F5634">
        <w:rPr>
          <w:rFonts w:cstheme="minorHAnsi"/>
          <w:sz w:val="24"/>
          <w:szCs w:val="24"/>
        </w:rPr>
        <w:t xml:space="preserve"> za naruszenie obowiązku wynikającego z art. 4 ust. 1 ustawy </w:t>
      </w:r>
      <w:r w:rsidRPr="009F5634">
        <w:rPr>
          <w:rFonts w:cstheme="minorHAnsi"/>
          <w:sz w:val="24"/>
          <w:szCs w:val="24"/>
        </w:rPr>
        <w:br/>
        <w:t>o informowaniu o cenach towarów i usług, należy wymierzyć karę pieniężną przewidzianą w art. 6 ust. 1 ww. ustawy w wysokości 1000 zł.</w:t>
      </w:r>
    </w:p>
    <w:p w14:paraId="62A2DCB9" w14:textId="12C2F056" w:rsidR="00D937B5" w:rsidRPr="009F5634" w:rsidRDefault="00D937B5" w:rsidP="009F5634">
      <w:pPr>
        <w:spacing w:before="120" w:after="120" w:line="360" w:lineRule="auto"/>
        <w:rPr>
          <w:rFonts w:cstheme="minorHAnsi"/>
          <w:sz w:val="24"/>
          <w:szCs w:val="24"/>
        </w:rPr>
      </w:pPr>
      <w:r w:rsidRPr="009F5634">
        <w:rPr>
          <w:rFonts w:cstheme="minorHAnsi"/>
          <w:sz w:val="24"/>
          <w:szCs w:val="24"/>
        </w:rPr>
        <w:t>W związku z powyższym Mazowiecki Wojewódzki Inspektor Inspekcji Handlowej orzekł jak w sentencji.</w:t>
      </w:r>
    </w:p>
    <w:p w14:paraId="55B76DA8" w14:textId="24D60D03" w:rsidR="00D937B5" w:rsidRPr="009F5634" w:rsidRDefault="00D937B5" w:rsidP="009F5634">
      <w:pPr>
        <w:spacing w:after="120" w:line="360" w:lineRule="auto"/>
        <w:rPr>
          <w:rFonts w:cstheme="minorHAnsi"/>
          <w:sz w:val="24"/>
          <w:szCs w:val="24"/>
        </w:rPr>
      </w:pPr>
      <w:r w:rsidRPr="009F5634">
        <w:rPr>
          <w:rFonts w:cstheme="minorHAnsi"/>
          <w:sz w:val="24"/>
          <w:szCs w:val="24"/>
        </w:rPr>
        <w:t xml:space="preserve">Na podstawie art. 7 ust. 1 i ust. 3 ustawy z dnia 9 maja 2014 r. o informowaniu o cenach towarów i usług, karę pieniężną w kwocie 1000 zł stanowiącą dochód budżetu państwa, strona powinna wpłacić na rachunek bankowy Wojewódzkiego Inspektoratu Inspekcji Handlowej w Warszawie: NBP O/O Warszawa Nr 59 1010 1010 0006 0622 3100 0000, w terminie 7 dni od dnia, w którym decyzja </w:t>
      </w:r>
      <w:r w:rsidR="00AA55B0" w:rsidRPr="009F5634">
        <w:rPr>
          <w:rFonts w:cstheme="minorHAnsi"/>
          <w:sz w:val="24"/>
          <w:szCs w:val="24"/>
        </w:rPr>
        <w:br/>
      </w:r>
      <w:r w:rsidRPr="009F5634">
        <w:rPr>
          <w:rFonts w:cstheme="minorHAnsi"/>
          <w:sz w:val="24"/>
          <w:szCs w:val="24"/>
        </w:rPr>
        <w:t>o wymierzeniu kary stała się ostateczna.</w:t>
      </w:r>
    </w:p>
    <w:p w14:paraId="60CB59D6" w14:textId="42BDEF13" w:rsidR="00D937B5" w:rsidRPr="009F5634" w:rsidRDefault="00D937B5" w:rsidP="009F5634">
      <w:pPr>
        <w:spacing w:after="120" w:line="360" w:lineRule="auto"/>
        <w:rPr>
          <w:rFonts w:cstheme="minorHAnsi"/>
          <w:sz w:val="24"/>
          <w:szCs w:val="24"/>
        </w:rPr>
      </w:pPr>
      <w:r w:rsidRPr="009F5634">
        <w:rPr>
          <w:rFonts w:cstheme="minorHAnsi"/>
          <w:sz w:val="24"/>
          <w:szCs w:val="24"/>
        </w:rPr>
        <w:t>W myśl art. 8 ust. 1 ww. ustawy, do kar pieniężnych, w zakresie nieuregulowanym w ustawie, stosuje</w:t>
      </w:r>
      <w:r w:rsidRPr="009F5634">
        <w:rPr>
          <w:rFonts w:cstheme="minorHAnsi"/>
          <w:sz w:val="24"/>
          <w:szCs w:val="24"/>
        </w:rPr>
        <w:br/>
        <w:t xml:space="preserve">się odpowiednio przepisy działu III ustawy z dnia 29 sierpnia 1997 r. Ordynacja podatkowa </w:t>
      </w:r>
      <w:r w:rsidR="00AA55B0" w:rsidRPr="009F5634">
        <w:rPr>
          <w:rFonts w:cstheme="minorHAnsi"/>
          <w:sz w:val="24"/>
          <w:szCs w:val="24"/>
        </w:rPr>
        <w:br/>
      </w:r>
      <w:r w:rsidRPr="009F5634">
        <w:rPr>
          <w:rFonts w:cstheme="minorHAnsi"/>
          <w:sz w:val="24"/>
          <w:szCs w:val="24"/>
        </w:rPr>
        <w:t xml:space="preserve">(Dz.U. z 2025 r. poz. 111). </w:t>
      </w:r>
    </w:p>
    <w:p w14:paraId="74423EEE" w14:textId="77777777" w:rsidR="00D937B5" w:rsidRPr="009F5634" w:rsidRDefault="00D937B5" w:rsidP="009F5634">
      <w:pPr>
        <w:spacing w:line="360" w:lineRule="auto"/>
        <w:rPr>
          <w:rFonts w:cstheme="minorHAnsi"/>
          <w:sz w:val="24"/>
          <w:szCs w:val="24"/>
        </w:rPr>
      </w:pPr>
      <w:r w:rsidRPr="009F5634">
        <w:rPr>
          <w:rFonts w:cstheme="minorHAnsi"/>
          <w:sz w:val="24"/>
          <w:szCs w:val="24"/>
        </w:rPr>
        <w:t>Kara niezapłacona w terminie staje się zaległością podatkową w rozumieniu art. 51 § 1 Ordynacji podatkowej, od której zgodnie z art. 53 § 1 ww. ustawy, naliczane są odsetki za zwłokę.</w:t>
      </w:r>
    </w:p>
    <w:p w14:paraId="74ACAA24" w14:textId="77777777" w:rsidR="000A0CA6" w:rsidRPr="009F5634" w:rsidRDefault="000A0CA6" w:rsidP="009F5634">
      <w:pPr>
        <w:spacing w:before="120" w:after="0" w:line="360" w:lineRule="auto"/>
        <w:rPr>
          <w:rFonts w:cstheme="minorHAnsi"/>
          <w:sz w:val="24"/>
          <w:szCs w:val="24"/>
        </w:rPr>
      </w:pPr>
      <w:r w:rsidRPr="009F5634">
        <w:rPr>
          <w:rFonts w:cstheme="minorHAnsi"/>
          <w:sz w:val="24"/>
          <w:szCs w:val="24"/>
        </w:rPr>
        <w:t>Pouczenie:</w:t>
      </w:r>
    </w:p>
    <w:p w14:paraId="4C33B507" w14:textId="2031786E" w:rsidR="00DF04EA" w:rsidRPr="009F5634" w:rsidRDefault="000A0CA6" w:rsidP="009F5634">
      <w:pPr>
        <w:tabs>
          <w:tab w:val="left" w:pos="0"/>
          <w:tab w:val="left" w:pos="462"/>
        </w:tabs>
        <w:spacing w:before="120" w:after="240" w:line="360" w:lineRule="auto"/>
        <w:rPr>
          <w:rFonts w:cstheme="minorHAnsi"/>
          <w:sz w:val="24"/>
          <w:szCs w:val="24"/>
        </w:rPr>
      </w:pPr>
      <w:r w:rsidRPr="009F5634">
        <w:rPr>
          <w:rFonts w:cstheme="minorHAnsi"/>
          <w:sz w:val="24"/>
          <w:szCs w:val="24"/>
        </w:rPr>
        <w:lastRenderedPageBreak/>
        <w:t>Zgodnie z art. 5 ust. 2 ustawy z dnia 15 grudnia 2000 r. o Inspekcji Handlowej (Dz. U. z 2025 r. poz. 229) art. 127 § 1 i § 2 kpa oraz art. 129 § 1 i § 2 kpa, od niniejszej decyzji stronom postępowania służy prawo odwołania się do Prezesa Urzędu Ochrony Konkurencji i Konsumentów. Odwołanie wnosi</w:t>
      </w:r>
      <w:r w:rsidRPr="009F5634">
        <w:rPr>
          <w:rFonts w:cstheme="minorHAnsi"/>
          <w:sz w:val="24"/>
          <w:szCs w:val="24"/>
        </w:rPr>
        <w:b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9F5634">
        <w:rPr>
          <w:rFonts w:cstheme="minorHAnsi"/>
          <w:sz w:val="24"/>
          <w:szCs w:val="24"/>
        </w:rPr>
        <w:t>ePUAP</w:t>
      </w:r>
      <w:proofErr w:type="spellEnd"/>
      <w:r w:rsidRPr="009F5634">
        <w:rPr>
          <w:rFonts w:cstheme="minorHAnsi"/>
          <w:sz w:val="24"/>
          <w:szCs w:val="24"/>
        </w:rPr>
        <w:t>) Wojewódzkiego Inspektoratu Inspekcji Handlowej. Odwołanie wniesione</w:t>
      </w:r>
      <w:r w:rsidR="00013946" w:rsidRPr="009F5634">
        <w:rPr>
          <w:rFonts w:cstheme="minorHAnsi"/>
          <w:sz w:val="24"/>
          <w:szCs w:val="24"/>
        </w:rPr>
        <w:t xml:space="preserve"> </w:t>
      </w:r>
      <w:r w:rsidRPr="009F5634">
        <w:rPr>
          <w:rFonts w:cstheme="minorHAnsi"/>
          <w:sz w:val="24"/>
          <w:szCs w:val="24"/>
        </w:rPr>
        <w:t>na adres poczty elektronicznej organu (email) pozostawia się bez rozpoznania.</w:t>
      </w:r>
    </w:p>
    <w:p w14:paraId="55591D68" w14:textId="77777777" w:rsidR="000A0CA6" w:rsidRPr="009F5634" w:rsidRDefault="000A0CA6" w:rsidP="009F5634">
      <w:pPr>
        <w:autoSpaceDE w:val="0"/>
        <w:autoSpaceDN w:val="0"/>
        <w:adjustRightInd w:val="0"/>
        <w:spacing w:before="120" w:after="0" w:line="360" w:lineRule="auto"/>
        <w:ind w:left="2829"/>
        <w:rPr>
          <w:rFonts w:cstheme="minorHAnsi"/>
          <w:sz w:val="24"/>
          <w:szCs w:val="24"/>
        </w:rPr>
      </w:pPr>
      <w:r w:rsidRPr="009F5634">
        <w:rPr>
          <w:rFonts w:cstheme="minorHAnsi"/>
          <w:sz w:val="24"/>
          <w:szCs w:val="24"/>
        </w:rPr>
        <w:t>Z up. Mazowieckiego Wojewódzkiego Inspektora Inspekcji Handlowej</w:t>
      </w:r>
    </w:p>
    <w:p w14:paraId="56CA0369" w14:textId="77777777" w:rsidR="000A0CA6" w:rsidRPr="009F5634" w:rsidRDefault="000A0CA6" w:rsidP="009F5634">
      <w:pPr>
        <w:autoSpaceDE w:val="0"/>
        <w:autoSpaceDN w:val="0"/>
        <w:adjustRightInd w:val="0"/>
        <w:spacing w:after="0" w:line="360" w:lineRule="auto"/>
        <w:ind w:left="6372" w:firstLine="708"/>
        <w:rPr>
          <w:rFonts w:cstheme="minorHAnsi"/>
          <w:sz w:val="24"/>
          <w:szCs w:val="24"/>
        </w:rPr>
      </w:pPr>
      <w:r w:rsidRPr="009F5634">
        <w:rPr>
          <w:rFonts w:cstheme="minorHAnsi"/>
          <w:sz w:val="24"/>
          <w:szCs w:val="24"/>
        </w:rPr>
        <w:t>Agnieszka Cieślik</w:t>
      </w:r>
    </w:p>
    <w:p w14:paraId="1EF1AAD0" w14:textId="77777777" w:rsidR="000A0CA6" w:rsidRPr="009F5634" w:rsidRDefault="000A0CA6" w:rsidP="009F5634">
      <w:pPr>
        <w:spacing w:after="0" w:line="360" w:lineRule="auto"/>
        <w:ind w:left="2831" w:firstLine="1"/>
        <w:rPr>
          <w:rFonts w:cstheme="minorHAnsi"/>
          <w:sz w:val="24"/>
          <w:szCs w:val="24"/>
        </w:rPr>
      </w:pPr>
      <w:r w:rsidRPr="009F5634">
        <w:rPr>
          <w:rFonts w:cstheme="minorHAnsi"/>
          <w:sz w:val="24"/>
          <w:szCs w:val="24"/>
        </w:rPr>
        <w:t>Z-ca Mazowieckiego Wojewódzkiego Inspektora Inspekcji Handlowej</w:t>
      </w:r>
    </w:p>
    <w:p w14:paraId="3832B4F8" w14:textId="77777777" w:rsidR="000A0CA6" w:rsidRPr="009F5634" w:rsidRDefault="000A0CA6" w:rsidP="009F5634">
      <w:pPr>
        <w:spacing w:after="360" w:line="360" w:lineRule="auto"/>
        <w:ind w:left="3538" w:firstLine="709"/>
        <w:rPr>
          <w:rFonts w:cstheme="minorHAnsi"/>
          <w:sz w:val="24"/>
          <w:szCs w:val="24"/>
        </w:rPr>
      </w:pPr>
      <w:r w:rsidRPr="009F5634">
        <w:rPr>
          <w:rFonts w:cstheme="minorHAnsi"/>
          <w:sz w:val="24"/>
          <w:szCs w:val="24"/>
        </w:rPr>
        <w:t>/podpisano elektronicznie/</w:t>
      </w:r>
    </w:p>
    <w:p w14:paraId="21674A6B" w14:textId="77777777" w:rsidR="004D03C1" w:rsidRPr="009F5634" w:rsidRDefault="004D03C1" w:rsidP="009F5634">
      <w:pPr>
        <w:widowControl w:val="0"/>
        <w:autoSpaceDE w:val="0"/>
        <w:autoSpaceDN w:val="0"/>
        <w:spacing w:before="130" w:after="0" w:line="240" w:lineRule="auto"/>
        <w:rPr>
          <w:rFonts w:eastAsia="Trebuchet MS" w:cstheme="minorHAnsi"/>
          <w:kern w:val="0"/>
          <w:sz w:val="24"/>
          <w:szCs w:val="24"/>
          <w14:ligatures w14:val="none"/>
        </w:rPr>
      </w:pPr>
    </w:p>
    <w:p w14:paraId="6ED48206" w14:textId="77777777" w:rsidR="00D25EF0" w:rsidRPr="009F5634" w:rsidRDefault="00D25EF0" w:rsidP="009F5634">
      <w:pPr>
        <w:spacing w:line="360" w:lineRule="auto"/>
        <w:rPr>
          <w:rFonts w:cstheme="minorHAnsi"/>
          <w:sz w:val="24"/>
          <w:szCs w:val="24"/>
        </w:rPr>
      </w:pPr>
      <w:r w:rsidRPr="009F5634">
        <w:rPr>
          <w:rFonts w:cstheme="minorHAnsi"/>
          <w:sz w:val="24"/>
          <w:szCs w:val="24"/>
        </w:rPr>
        <w:t>Otrzymują:</w:t>
      </w:r>
    </w:p>
    <w:p w14:paraId="698D0974" w14:textId="3B8ACAB6" w:rsidR="00D25EF0" w:rsidRPr="009F5634" w:rsidRDefault="00D25EF0" w:rsidP="009F5634">
      <w:pPr>
        <w:pStyle w:val="Akapitzlist"/>
        <w:numPr>
          <w:ilvl w:val="0"/>
          <w:numId w:val="3"/>
        </w:numPr>
        <w:spacing w:after="0" w:line="240" w:lineRule="auto"/>
        <w:rPr>
          <w:rFonts w:cstheme="minorHAnsi"/>
          <w:sz w:val="24"/>
          <w:szCs w:val="24"/>
        </w:rPr>
      </w:pPr>
      <w:r w:rsidRPr="009F5634">
        <w:rPr>
          <w:rFonts w:cstheme="minorHAnsi"/>
          <w:sz w:val="24"/>
          <w:szCs w:val="24"/>
        </w:rPr>
        <w:t xml:space="preserve">; </w:t>
      </w:r>
    </w:p>
    <w:p w14:paraId="62B088EC" w14:textId="77777777" w:rsidR="00D25EF0" w:rsidRPr="009F5634" w:rsidRDefault="00D25EF0" w:rsidP="009F5634">
      <w:pPr>
        <w:pStyle w:val="Akapitzlist"/>
        <w:numPr>
          <w:ilvl w:val="0"/>
          <w:numId w:val="3"/>
        </w:numPr>
        <w:spacing w:after="0" w:line="240" w:lineRule="auto"/>
        <w:rPr>
          <w:rFonts w:cstheme="minorHAnsi"/>
          <w:sz w:val="24"/>
          <w:szCs w:val="24"/>
        </w:rPr>
      </w:pPr>
      <w:r w:rsidRPr="009F5634">
        <w:rPr>
          <w:rFonts w:cstheme="minorHAnsi"/>
          <w:sz w:val="24"/>
          <w:szCs w:val="24"/>
        </w:rPr>
        <w:t xml:space="preserve">aa. </w:t>
      </w:r>
    </w:p>
    <w:p w14:paraId="50D2928F" w14:textId="77777777" w:rsidR="004D03C1" w:rsidRPr="009F5634" w:rsidRDefault="004D03C1" w:rsidP="009F5634">
      <w:pPr>
        <w:rPr>
          <w:rFonts w:cstheme="minorHAnsi"/>
          <w:sz w:val="24"/>
          <w:szCs w:val="24"/>
        </w:rPr>
      </w:pPr>
    </w:p>
    <w:p w14:paraId="41058D7F" w14:textId="77777777" w:rsidR="00A17DA9" w:rsidRPr="009F5634" w:rsidRDefault="00A17DA9" w:rsidP="009F5634">
      <w:pPr>
        <w:rPr>
          <w:rFonts w:cstheme="minorHAnsi"/>
          <w:sz w:val="24"/>
          <w:szCs w:val="24"/>
        </w:rPr>
      </w:pPr>
    </w:p>
    <w:p w14:paraId="0A683D15" w14:textId="77777777" w:rsidR="00A17DA9" w:rsidRPr="009F5634" w:rsidRDefault="00A17DA9" w:rsidP="009F5634">
      <w:pPr>
        <w:rPr>
          <w:rFonts w:cstheme="minorHAnsi"/>
          <w:sz w:val="24"/>
          <w:szCs w:val="24"/>
        </w:rPr>
      </w:pPr>
    </w:p>
    <w:p w14:paraId="6EB2CE6D" w14:textId="77777777" w:rsidR="00A17DA9" w:rsidRPr="009F5634" w:rsidRDefault="00A17DA9" w:rsidP="009F5634">
      <w:pPr>
        <w:rPr>
          <w:rFonts w:cstheme="minorHAnsi"/>
          <w:sz w:val="24"/>
          <w:szCs w:val="24"/>
        </w:rPr>
      </w:pPr>
    </w:p>
    <w:p w14:paraId="7439A263" w14:textId="77777777" w:rsidR="00A17DA9" w:rsidRPr="009F5634" w:rsidRDefault="00A17DA9" w:rsidP="009F5634">
      <w:pPr>
        <w:rPr>
          <w:rFonts w:cstheme="minorHAnsi"/>
          <w:sz w:val="24"/>
          <w:szCs w:val="24"/>
        </w:rPr>
      </w:pPr>
    </w:p>
    <w:sectPr w:rsidR="00A17DA9" w:rsidRPr="009F5634" w:rsidSect="004D03C1">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245E" w14:textId="77777777" w:rsidR="00467843" w:rsidRDefault="00467843" w:rsidP="004D03C1">
      <w:pPr>
        <w:spacing w:after="0" w:line="240" w:lineRule="auto"/>
      </w:pPr>
      <w:r>
        <w:separator/>
      </w:r>
    </w:p>
  </w:endnote>
  <w:endnote w:type="continuationSeparator" w:id="0">
    <w:p w14:paraId="64E48F1B" w14:textId="77777777" w:rsidR="00467843" w:rsidRDefault="00467843" w:rsidP="004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686256"/>
      <w:docPartObj>
        <w:docPartGallery w:val="Page Numbers (Bottom of Page)"/>
        <w:docPartUnique/>
      </w:docPartObj>
    </w:sdtPr>
    <w:sdtEndPr/>
    <w:sdtContent>
      <w:p w14:paraId="66BF7D90" w14:textId="568A6712" w:rsidR="006A60B2" w:rsidRDefault="006A60B2">
        <w:pPr>
          <w:pStyle w:val="Stopka"/>
          <w:jc w:val="center"/>
        </w:pPr>
        <w:r>
          <w:fldChar w:fldCharType="begin"/>
        </w:r>
        <w:r>
          <w:instrText>PAGE   \* MERGEFORMAT</w:instrText>
        </w:r>
        <w:r>
          <w:fldChar w:fldCharType="separate"/>
        </w:r>
        <w:r>
          <w:t>2</w:t>
        </w:r>
        <w:r>
          <w:fldChar w:fldCharType="end"/>
        </w:r>
      </w:p>
    </w:sdtContent>
  </w:sdt>
  <w:p w14:paraId="540DEDE3" w14:textId="77777777" w:rsidR="006A60B2" w:rsidRDefault="006A60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5C9" w14:textId="22096C7E" w:rsidR="004D03C1" w:rsidRPr="004D03C1" w:rsidRDefault="004D03C1" w:rsidP="004D03C1">
    <w:pPr>
      <w:spacing w:after="0" w:line="240" w:lineRule="auto"/>
      <w:rPr>
        <w:rFonts w:cstheme="minorHAnsi"/>
        <w:sz w:val="16"/>
      </w:rPr>
    </w:pPr>
    <w:r w:rsidRPr="00463C80">
      <w:rPr>
        <w:rFonts w:cstheme="minorHAnsi"/>
        <w:b/>
        <w:sz w:val="16"/>
      </w:rPr>
      <w:t>Wojewódzki</w:t>
    </w:r>
    <w:r w:rsidRPr="00463C80">
      <w:rPr>
        <w:rFonts w:cstheme="minorHAnsi"/>
        <w:b/>
        <w:spacing w:val="-1"/>
        <w:sz w:val="16"/>
      </w:rPr>
      <w:t xml:space="preserve"> </w:t>
    </w:r>
    <w:r w:rsidRPr="00463C80">
      <w:rPr>
        <w:rFonts w:cstheme="minorHAnsi"/>
        <w:b/>
        <w:sz w:val="16"/>
      </w:rPr>
      <w:t>Inspektorat</w:t>
    </w:r>
    <w:r w:rsidRPr="00463C80">
      <w:rPr>
        <w:rFonts w:cstheme="minorHAnsi"/>
        <w:b/>
        <w:spacing w:val="-1"/>
        <w:sz w:val="16"/>
      </w:rPr>
      <w:t xml:space="preserve"> </w:t>
    </w:r>
    <w:r w:rsidRPr="00463C80">
      <w:rPr>
        <w:rFonts w:cstheme="minorHAnsi"/>
        <w:b/>
        <w:sz w:val="16"/>
      </w:rPr>
      <w:t>Inspekcji</w:t>
    </w:r>
    <w:r w:rsidRPr="00463C80">
      <w:rPr>
        <w:rFonts w:cstheme="minorHAnsi"/>
        <w:b/>
        <w:spacing w:val="-6"/>
        <w:sz w:val="16"/>
      </w:rPr>
      <w:t xml:space="preserve"> </w:t>
    </w:r>
    <w:r w:rsidRPr="00463C80">
      <w:rPr>
        <w:rFonts w:cstheme="minorHAnsi"/>
        <w:b/>
        <w:sz w:val="16"/>
      </w:rPr>
      <w:t>Handlowej</w:t>
    </w:r>
    <w:r w:rsidRPr="00463C80">
      <w:rPr>
        <w:rFonts w:cstheme="minorHAnsi"/>
        <w:b/>
        <w:spacing w:val="-2"/>
        <w:sz w:val="16"/>
      </w:rPr>
      <w:t xml:space="preserve"> </w:t>
    </w:r>
    <w:r w:rsidRPr="00463C80">
      <w:rPr>
        <w:rFonts w:cstheme="minorHAnsi"/>
        <w:b/>
        <w:sz w:val="16"/>
      </w:rPr>
      <w:t>w</w:t>
    </w:r>
    <w:r w:rsidRPr="00463C80">
      <w:rPr>
        <w:rFonts w:cstheme="minorHAnsi"/>
        <w:b/>
        <w:spacing w:val="-2"/>
        <w:sz w:val="16"/>
      </w:rPr>
      <w:t xml:space="preserve"> Warszawie</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sidRPr="00463C80">
      <w:rPr>
        <w:rFonts w:cstheme="minorHAnsi"/>
        <w:sz w:val="16"/>
      </w:rPr>
      <w:t>tel.</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826 18</w:t>
    </w:r>
    <w:r w:rsidRPr="00463C80">
      <w:rPr>
        <w:rFonts w:cstheme="minorHAnsi"/>
        <w:spacing w:val="-4"/>
        <w:sz w:val="16"/>
      </w:rPr>
      <w:t xml:space="preserve"> </w:t>
    </w:r>
    <w:r w:rsidRPr="00463C80">
      <w:rPr>
        <w:rFonts w:cstheme="minorHAnsi"/>
        <w:spacing w:val="-5"/>
        <w:sz w:val="16"/>
      </w:rPr>
      <w:t>30</w:t>
    </w:r>
  </w:p>
  <w:p w14:paraId="08EEFCD3" w14:textId="7C98C57B" w:rsidR="004D03C1" w:rsidRPr="00463C80" w:rsidRDefault="004D03C1" w:rsidP="004D03C1">
    <w:pPr>
      <w:spacing w:after="0" w:line="240" w:lineRule="auto"/>
      <w:rPr>
        <w:rFonts w:cstheme="minorHAnsi"/>
        <w:sz w:val="16"/>
      </w:rPr>
    </w:pPr>
    <w:r w:rsidRPr="00463C80">
      <w:rPr>
        <w:rFonts w:cstheme="minorHAnsi"/>
        <w:sz w:val="16"/>
      </w:rPr>
      <w:t>ul.</w:t>
    </w:r>
    <w:r w:rsidRPr="00463C80">
      <w:rPr>
        <w:rFonts w:cstheme="minorHAnsi"/>
        <w:spacing w:val="-2"/>
        <w:sz w:val="16"/>
      </w:rPr>
      <w:t xml:space="preserve"> </w:t>
    </w:r>
    <w:r w:rsidRPr="00463C80">
      <w:rPr>
        <w:rFonts w:cstheme="minorHAnsi"/>
        <w:sz w:val="16"/>
      </w:rPr>
      <w:t>Sienkiewicza</w:t>
    </w:r>
    <w:r w:rsidRPr="00463C80">
      <w:rPr>
        <w:rFonts w:cstheme="minorHAnsi"/>
        <w:spacing w:val="-2"/>
        <w:sz w:val="16"/>
      </w:rPr>
      <w:t xml:space="preserve"> </w:t>
    </w:r>
    <w:r w:rsidRPr="00463C80">
      <w:rPr>
        <w:rFonts w:cstheme="minorHAnsi"/>
        <w:sz w:val="16"/>
      </w:rPr>
      <w:t>3,</w:t>
    </w:r>
    <w:r w:rsidRPr="00463C80">
      <w:rPr>
        <w:rFonts w:cstheme="minorHAnsi"/>
        <w:spacing w:val="2"/>
        <w:sz w:val="16"/>
      </w:rPr>
      <w:t xml:space="preserve"> </w:t>
    </w:r>
    <w:r w:rsidRPr="00463C80">
      <w:rPr>
        <w:rFonts w:cstheme="minorHAnsi"/>
        <w:sz w:val="16"/>
      </w:rPr>
      <w:t>00-015</w:t>
    </w:r>
    <w:r w:rsidRPr="00463C80">
      <w:rPr>
        <w:rFonts w:cstheme="minorHAnsi"/>
        <w:spacing w:val="-6"/>
        <w:sz w:val="16"/>
      </w:rPr>
      <w:t xml:space="preserve"> </w:t>
    </w:r>
    <w:r w:rsidRPr="00463C80">
      <w:rPr>
        <w:rFonts w:cstheme="minorHAnsi"/>
        <w:spacing w:val="-2"/>
        <w:sz w:val="16"/>
      </w:rPr>
      <w:t>Warszawa</w:t>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sidRPr="00463C80">
      <w:rPr>
        <w:rFonts w:cstheme="minorHAnsi"/>
        <w:sz w:val="16"/>
      </w:rPr>
      <w:t>fax.</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826 42</w:t>
    </w:r>
    <w:r w:rsidRPr="00463C80">
      <w:rPr>
        <w:rFonts w:cstheme="minorHAnsi"/>
        <w:spacing w:val="-5"/>
        <w:sz w:val="16"/>
      </w:rPr>
      <w:t xml:space="preserve"> 09</w:t>
    </w:r>
  </w:p>
  <w:p w14:paraId="5365E518" w14:textId="1CCDE667" w:rsidR="004D03C1" w:rsidRPr="004D03C1" w:rsidRDefault="004D03C1" w:rsidP="004D03C1">
    <w:pPr>
      <w:spacing w:after="0" w:line="240" w:lineRule="auto"/>
      <w:rPr>
        <w:rFonts w:cstheme="minorHAnsi"/>
        <w:sz w:val="16"/>
      </w:rPr>
    </w:pPr>
    <w:r w:rsidRPr="00463C80">
      <w:rPr>
        <w:rFonts w:cstheme="minorHAnsi"/>
        <w:sz w:val="16"/>
      </w:rPr>
      <w:t>Adres</w:t>
    </w:r>
    <w:r w:rsidRPr="00463C80">
      <w:rPr>
        <w:rFonts w:cstheme="minorHAnsi"/>
        <w:spacing w:val="-3"/>
        <w:sz w:val="16"/>
      </w:rPr>
      <w:t xml:space="preserve"> </w:t>
    </w:r>
    <w:r w:rsidRPr="00463C80">
      <w:rPr>
        <w:rFonts w:cstheme="minorHAnsi"/>
        <w:sz w:val="16"/>
      </w:rPr>
      <w:t>skrytki</w:t>
    </w:r>
    <w:r w:rsidRPr="00463C80">
      <w:rPr>
        <w:rFonts w:cstheme="minorHAnsi"/>
        <w:spacing w:val="-2"/>
        <w:sz w:val="16"/>
      </w:rPr>
      <w:t xml:space="preserve"> </w:t>
    </w:r>
    <w:r w:rsidRPr="00463C80">
      <w:rPr>
        <w:rFonts w:cstheme="minorHAnsi"/>
        <w:sz w:val="16"/>
      </w:rPr>
      <w:t>e-PUAP:</w:t>
    </w:r>
    <w:r w:rsidRPr="00463C80">
      <w:rPr>
        <w:rFonts w:cstheme="minorHAnsi"/>
        <w:spacing w:val="-3"/>
        <w:sz w:val="16"/>
      </w:rPr>
      <w:t xml:space="preserve"> </w:t>
    </w:r>
    <w:r w:rsidRPr="00463C80">
      <w:rPr>
        <w:rFonts w:cstheme="minorHAnsi"/>
        <w:b/>
        <w:spacing w:val="-2"/>
        <w:sz w:val="16"/>
      </w:rPr>
      <w:t>/x303ap7eof/skrytka</w:t>
    </w:r>
    <w:r>
      <w:rPr>
        <w:rFonts w:cstheme="minorHAnsi"/>
        <w:b/>
        <w:spacing w:val="-2"/>
        <w:sz w:val="16"/>
      </w:rPr>
      <w:t xml:space="preserve"> </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hyperlink r:id="rId1" w:history="1">
      <w:r w:rsidRPr="00BB7A80">
        <w:rPr>
          <w:rStyle w:val="Hipercze"/>
          <w:rFonts w:cstheme="minorHAnsi"/>
          <w:color w:val="auto"/>
          <w:spacing w:val="-2"/>
          <w:sz w:val="16"/>
          <w:u w:val="none"/>
        </w:rPr>
        <w:t>ih_warszawa@wiih.org.pl</w:t>
      </w:r>
    </w:hyperlink>
  </w:p>
  <w:p w14:paraId="54BCD2E5" w14:textId="350A1EFA" w:rsidR="004D03C1" w:rsidRPr="004D03C1" w:rsidRDefault="004D03C1" w:rsidP="004D03C1">
    <w:pPr>
      <w:spacing w:after="0" w:line="240" w:lineRule="auto"/>
      <w:rPr>
        <w:rFonts w:cstheme="minorHAnsi"/>
        <w:b/>
        <w:sz w:val="16"/>
      </w:rPr>
    </w:pPr>
    <w:r w:rsidRPr="00463C80">
      <w:rPr>
        <w:rFonts w:cstheme="minorHAnsi"/>
        <w:bCs/>
        <w:spacing w:val="-2"/>
        <w:sz w:val="16"/>
      </w:rPr>
      <w:t xml:space="preserve">Adres e-doręczeń: </w:t>
    </w:r>
    <w:r w:rsidRPr="00463C80">
      <w:rPr>
        <w:rFonts w:cstheme="minorHAnsi"/>
        <w:b/>
        <w:spacing w:val="-2"/>
        <w:sz w:val="16"/>
      </w:rPr>
      <w:t>AE:PL-60373-42583-JDJGI-23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AB5A" w14:textId="77777777" w:rsidR="00467843" w:rsidRDefault="00467843" w:rsidP="004D03C1">
      <w:pPr>
        <w:spacing w:after="0" w:line="240" w:lineRule="auto"/>
      </w:pPr>
      <w:r>
        <w:separator/>
      </w:r>
    </w:p>
  </w:footnote>
  <w:footnote w:type="continuationSeparator" w:id="0">
    <w:p w14:paraId="2156CCFE" w14:textId="77777777" w:rsidR="00467843" w:rsidRDefault="00467843" w:rsidP="004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B94" w14:textId="5EBF7A1C" w:rsidR="004D03C1" w:rsidRDefault="009F5634">
    <w:pPr>
      <w:pStyle w:val="Nagwek"/>
    </w:pPr>
    <w:r>
      <w:rPr>
        <w:noProof/>
      </w:rPr>
      <w:pict w14:anchorId="4BBDA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453.45pt;height:664.4pt;z-index:-251657216;mso-position-horizontal:center;mso-position-horizontal-relative:margin;mso-position-vertical:center;mso-position-vertical-relative:margin" o:allowincell="f">
          <v:imagedata r:id="rId1" o:title="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2B1" w14:textId="137733AB" w:rsidR="004D03C1" w:rsidRDefault="004D03C1">
    <w:pPr>
      <w:pStyle w:val="Nagwek"/>
    </w:pPr>
  </w:p>
  <w:p w14:paraId="62FC700A" w14:textId="77777777" w:rsidR="004D03C1" w:rsidRDefault="004D03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EB6" w14:textId="23BEC408" w:rsidR="004D03C1" w:rsidRDefault="009F5634">
    <w:pPr>
      <w:pStyle w:val="Nagwek"/>
    </w:pPr>
    <w:r>
      <w:rPr>
        <w:b/>
        <w:bCs/>
        <w:noProof/>
        <w:sz w:val="24"/>
        <w:szCs w:val="24"/>
      </w:rPr>
      <w:pict w14:anchorId="420C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4" type="#_x0000_t75" style="position:absolute;margin-left:-46.55pt;margin-top:-16.2pt;width:499.95pt;height:710.15pt;z-index:-251658240;mso-position-horizontal-relative:margin;mso-position-vertical-relative:margin" o:allowincell="f">
          <v:imagedata r:id="rId1" o:title="Q"/>
          <w10:wrap anchorx="margin" anchory="margin"/>
        </v:shape>
      </w:pict>
    </w:r>
    <w:r w:rsidR="004D03C1" w:rsidRPr="00874F97">
      <w:rPr>
        <w:b/>
        <w:bCs/>
        <w:sz w:val="24"/>
        <w:szCs w:val="24"/>
      </w:rPr>
      <w:t>MAZOWIECKI WOJEWÓDZKI INSPEKTOR INSPEKCJI</w:t>
    </w:r>
    <w:r w:rsidR="004D03C1">
      <w:rPr>
        <w:b/>
        <w:bCs/>
        <w:sz w:val="24"/>
        <w:szCs w:val="24"/>
      </w:rPr>
      <w:t xml:space="preserve"> HANDLOWEJ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1B2"/>
    <w:multiLevelType w:val="hybridMultilevel"/>
    <w:tmpl w:val="29225894"/>
    <w:lvl w:ilvl="0" w:tplc="92566CD2">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0C94C822">
      <w:numFmt w:val="bullet"/>
      <w:lvlText w:val="•"/>
      <w:lvlJc w:val="left"/>
      <w:pPr>
        <w:ind w:left="1573" w:hanging="360"/>
      </w:pPr>
      <w:rPr>
        <w:rFonts w:hint="default"/>
        <w:lang w:val="pl-PL" w:eastAsia="en-US" w:bidi="ar-SA"/>
      </w:rPr>
    </w:lvl>
    <w:lvl w:ilvl="2" w:tplc="5DBC866A">
      <w:numFmt w:val="bullet"/>
      <w:lvlText w:val="•"/>
      <w:lvlJc w:val="left"/>
      <w:pPr>
        <w:ind w:left="2406" w:hanging="360"/>
      </w:pPr>
      <w:rPr>
        <w:rFonts w:hint="default"/>
        <w:lang w:val="pl-PL" w:eastAsia="en-US" w:bidi="ar-SA"/>
      </w:rPr>
    </w:lvl>
    <w:lvl w:ilvl="3" w:tplc="EF704C72">
      <w:numFmt w:val="bullet"/>
      <w:lvlText w:val="•"/>
      <w:lvlJc w:val="left"/>
      <w:pPr>
        <w:ind w:left="3239" w:hanging="360"/>
      </w:pPr>
      <w:rPr>
        <w:rFonts w:hint="default"/>
        <w:lang w:val="pl-PL" w:eastAsia="en-US" w:bidi="ar-SA"/>
      </w:rPr>
    </w:lvl>
    <w:lvl w:ilvl="4" w:tplc="41D047F4">
      <w:numFmt w:val="bullet"/>
      <w:lvlText w:val="•"/>
      <w:lvlJc w:val="left"/>
      <w:pPr>
        <w:ind w:left="4072" w:hanging="360"/>
      </w:pPr>
      <w:rPr>
        <w:rFonts w:hint="default"/>
        <w:lang w:val="pl-PL" w:eastAsia="en-US" w:bidi="ar-SA"/>
      </w:rPr>
    </w:lvl>
    <w:lvl w:ilvl="5" w:tplc="D79286E6">
      <w:numFmt w:val="bullet"/>
      <w:lvlText w:val="•"/>
      <w:lvlJc w:val="left"/>
      <w:pPr>
        <w:ind w:left="4905" w:hanging="360"/>
      </w:pPr>
      <w:rPr>
        <w:rFonts w:hint="default"/>
        <w:lang w:val="pl-PL" w:eastAsia="en-US" w:bidi="ar-SA"/>
      </w:rPr>
    </w:lvl>
    <w:lvl w:ilvl="6" w:tplc="CF7E9C1A">
      <w:numFmt w:val="bullet"/>
      <w:lvlText w:val="•"/>
      <w:lvlJc w:val="left"/>
      <w:pPr>
        <w:ind w:left="5738" w:hanging="360"/>
      </w:pPr>
      <w:rPr>
        <w:rFonts w:hint="default"/>
        <w:lang w:val="pl-PL" w:eastAsia="en-US" w:bidi="ar-SA"/>
      </w:rPr>
    </w:lvl>
    <w:lvl w:ilvl="7" w:tplc="10A879B2">
      <w:numFmt w:val="bullet"/>
      <w:lvlText w:val="•"/>
      <w:lvlJc w:val="left"/>
      <w:pPr>
        <w:ind w:left="6571" w:hanging="360"/>
      </w:pPr>
      <w:rPr>
        <w:rFonts w:hint="default"/>
        <w:lang w:val="pl-PL" w:eastAsia="en-US" w:bidi="ar-SA"/>
      </w:rPr>
    </w:lvl>
    <w:lvl w:ilvl="8" w:tplc="44085F2E">
      <w:numFmt w:val="bullet"/>
      <w:lvlText w:val="•"/>
      <w:lvlJc w:val="left"/>
      <w:pPr>
        <w:ind w:left="7404" w:hanging="360"/>
      </w:pPr>
      <w:rPr>
        <w:rFonts w:hint="default"/>
        <w:lang w:val="pl-PL" w:eastAsia="en-US" w:bidi="ar-SA"/>
      </w:rPr>
    </w:lvl>
  </w:abstractNum>
  <w:abstractNum w:abstractNumId="1" w15:restartNumberingAfterBreak="0">
    <w:nsid w:val="30FF6946"/>
    <w:multiLevelType w:val="hybridMultilevel"/>
    <w:tmpl w:val="05B0AA96"/>
    <w:lvl w:ilvl="0" w:tplc="D9BA6E06">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7C6EFCA8">
      <w:numFmt w:val="bullet"/>
      <w:lvlText w:val="•"/>
      <w:lvlJc w:val="left"/>
      <w:pPr>
        <w:ind w:left="1573" w:hanging="360"/>
      </w:pPr>
      <w:rPr>
        <w:rFonts w:hint="default"/>
        <w:lang w:val="pl-PL" w:eastAsia="en-US" w:bidi="ar-SA"/>
      </w:rPr>
    </w:lvl>
    <w:lvl w:ilvl="2" w:tplc="573026CC">
      <w:numFmt w:val="bullet"/>
      <w:lvlText w:val="•"/>
      <w:lvlJc w:val="left"/>
      <w:pPr>
        <w:ind w:left="2406" w:hanging="360"/>
      </w:pPr>
      <w:rPr>
        <w:rFonts w:hint="default"/>
        <w:lang w:val="pl-PL" w:eastAsia="en-US" w:bidi="ar-SA"/>
      </w:rPr>
    </w:lvl>
    <w:lvl w:ilvl="3" w:tplc="AA9A7088">
      <w:numFmt w:val="bullet"/>
      <w:lvlText w:val="•"/>
      <w:lvlJc w:val="left"/>
      <w:pPr>
        <w:ind w:left="3239" w:hanging="360"/>
      </w:pPr>
      <w:rPr>
        <w:rFonts w:hint="default"/>
        <w:lang w:val="pl-PL" w:eastAsia="en-US" w:bidi="ar-SA"/>
      </w:rPr>
    </w:lvl>
    <w:lvl w:ilvl="4" w:tplc="77CE9E88">
      <w:numFmt w:val="bullet"/>
      <w:lvlText w:val="•"/>
      <w:lvlJc w:val="left"/>
      <w:pPr>
        <w:ind w:left="4072" w:hanging="360"/>
      </w:pPr>
      <w:rPr>
        <w:rFonts w:hint="default"/>
        <w:lang w:val="pl-PL" w:eastAsia="en-US" w:bidi="ar-SA"/>
      </w:rPr>
    </w:lvl>
    <w:lvl w:ilvl="5" w:tplc="7988F0FE">
      <w:numFmt w:val="bullet"/>
      <w:lvlText w:val="•"/>
      <w:lvlJc w:val="left"/>
      <w:pPr>
        <w:ind w:left="4905" w:hanging="360"/>
      </w:pPr>
      <w:rPr>
        <w:rFonts w:hint="default"/>
        <w:lang w:val="pl-PL" w:eastAsia="en-US" w:bidi="ar-SA"/>
      </w:rPr>
    </w:lvl>
    <w:lvl w:ilvl="6" w:tplc="009823D0">
      <w:numFmt w:val="bullet"/>
      <w:lvlText w:val="•"/>
      <w:lvlJc w:val="left"/>
      <w:pPr>
        <w:ind w:left="5738" w:hanging="360"/>
      </w:pPr>
      <w:rPr>
        <w:rFonts w:hint="default"/>
        <w:lang w:val="pl-PL" w:eastAsia="en-US" w:bidi="ar-SA"/>
      </w:rPr>
    </w:lvl>
    <w:lvl w:ilvl="7" w:tplc="5704A2A6">
      <w:numFmt w:val="bullet"/>
      <w:lvlText w:val="•"/>
      <w:lvlJc w:val="left"/>
      <w:pPr>
        <w:ind w:left="6571" w:hanging="360"/>
      </w:pPr>
      <w:rPr>
        <w:rFonts w:hint="default"/>
        <w:lang w:val="pl-PL" w:eastAsia="en-US" w:bidi="ar-SA"/>
      </w:rPr>
    </w:lvl>
    <w:lvl w:ilvl="8" w:tplc="5900E2EC">
      <w:numFmt w:val="bullet"/>
      <w:lvlText w:val="•"/>
      <w:lvlJc w:val="left"/>
      <w:pPr>
        <w:ind w:left="7404" w:hanging="360"/>
      </w:pPr>
      <w:rPr>
        <w:rFonts w:hint="default"/>
        <w:lang w:val="pl-PL" w:eastAsia="en-US" w:bidi="ar-SA"/>
      </w:rPr>
    </w:lvl>
  </w:abstractNum>
  <w:abstractNum w:abstractNumId="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636423564">
    <w:abstractNumId w:val="1"/>
  </w:num>
  <w:num w:numId="2" w16cid:durableId="1554004070">
    <w:abstractNumId w:val="0"/>
  </w:num>
  <w:num w:numId="3" w16cid:durableId="33115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C1"/>
    <w:rsid w:val="00013946"/>
    <w:rsid w:val="000164A2"/>
    <w:rsid w:val="000A0CA6"/>
    <w:rsid w:val="00147483"/>
    <w:rsid w:val="002B2FB2"/>
    <w:rsid w:val="003737E7"/>
    <w:rsid w:val="00443ED9"/>
    <w:rsid w:val="00467843"/>
    <w:rsid w:val="004D03C1"/>
    <w:rsid w:val="004E34F5"/>
    <w:rsid w:val="00585124"/>
    <w:rsid w:val="005973FE"/>
    <w:rsid w:val="005D16E9"/>
    <w:rsid w:val="0068340E"/>
    <w:rsid w:val="006A60B2"/>
    <w:rsid w:val="006E4043"/>
    <w:rsid w:val="007131E6"/>
    <w:rsid w:val="00732A61"/>
    <w:rsid w:val="00746050"/>
    <w:rsid w:val="00746508"/>
    <w:rsid w:val="007F52EE"/>
    <w:rsid w:val="00830317"/>
    <w:rsid w:val="0089455B"/>
    <w:rsid w:val="0098716C"/>
    <w:rsid w:val="009F5634"/>
    <w:rsid w:val="009F6662"/>
    <w:rsid w:val="00A17DA9"/>
    <w:rsid w:val="00A74BCD"/>
    <w:rsid w:val="00A76DAE"/>
    <w:rsid w:val="00AA55B0"/>
    <w:rsid w:val="00AE153C"/>
    <w:rsid w:val="00B8013A"/>
    <w:rsid w:val="00B907A2"/>
    <w:rsid w:val="00BA5E0F"/>
    <w:rsid w:val="00BB7A80"/>
    <w:rsid w:val="00C0241D"/>
    <w:rsid w:val="00C26373"/>
    <w:rsid w:val="00C825A7"/>
    <w:rsid w:val="00D25EF0"/>
    <w:rsid w:val="00D9090C"/>
    <w:rsid w:val="00D937B5"/>
    <w:rsid w:val="00DA2B97"/>
    <w:rsid w:val="00DB29FB"/>
    <w:rsid w:val="00DD3453"/>
    <w:rsid w:val="00DF04EA"/>
    <w:rsid w:val="00E33C70"/>
    <w:rsid w:val="00FF7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595A"/>
  <w15:chartTrackingRefBased/>
  <w15:docId w15:val="{71157133-18F5-456A-A2A0-F4E340D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0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0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03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03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03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03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03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03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03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03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03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03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03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03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03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03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03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03C1"/>
    <w:rPr>
      <w:rFonts w:eastAsiaTheme="majorEastAsia" w:cstheme="majorBidi"/>
      <w:color w:val="272727" w:themeColor="text1" w:themeTint="D8"/>
    </w:rPr>
  </w:style>
  <w:style w:type="paragraph" w:styleId="Tytu">
    <w:name w:val="Title"/>
    <w:basedOn w:val="Normalny"/>
    <w:next w:val="Normalny"/>
    <w:link w:val="TytuZnak"/>
    <w:uiPriority w:val="10"/>
    <w:qFormat/>
    <w:rsid w:val="004D0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03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03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03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03C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03C1"/>
    <w:rPr>
      <w:i/>
      <w:iCs/>
      <w:color w:val="404040" w:themeColor="text1" w:themeTint="BF"/>
    </w:rPr>
  </w:style>
  <w:style w:type="paragraph" w:styleId="Akapitzlist">
    <w:name w:val="List Paragraph"/>
    <w:basedOn w:val="Normalny"/>
    <w:uiPriority w:val="34"/>
    <w:qFormat/>
    <w:rsid w:val="004D03C1"/>
    <w:pPr>
      <w:ind w:left="720"/>
      <w:contextualSpacing/>
    </w:pPr>
  </w:style>
  <w:style w:type="character" w:styleId="Wyrnienieintensywne">
    <w:name w:val="Intense Emphasis"/>
    <w:basedOn w:val="Domylnaczcionkaakapitu"/>
    <w:uiPriority w:val="21"/>
    <w:qFormat/>
    <w:rsid w:val="004D03C1"/>
    <w:rPr>
      <w:i/>
      <w:iCs/>
      <w:color w:val="2F5496" w:themeColor="accent1" w:themeShade="BF"/>
    </w:rPr>
  </w:style>
  <w:style w:type="paragraph" w:styleId="Cytatintensywny">
    <w:name w:val="Intense Quote"/>
    <w:basedOn w:val="Normalny"/>
    <w:next w:val="Normalny"/>
    <w:link w:val="CytatintensywnyZnak"/>
    <w:uiPriority w:val="30"/>
    <w:qFormat/>
    <w:rsid w:val="004D0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03C1"/>
    <w:rPr>
      <w:i/>
      <w:iCs/>
      <w:color w:val="2F5496" w:themeColor="accent1" w:themeShade="BF"/>
    </w:rPr>
  </w:style>
  <w:style w:type="character" w:styleId="Odwoanieintensywne">
    <w:name w:val="Intense Reference"/>
    <w:basedOn w:val="Domylnaczcionkaakapitu"/>
    <w:uiPriority w:val="32"/>
    <w:qFormat/>
    <w:rsid w:val="004D03C1"/>
    <w:rPr>
      <w:b/>
      <w:bCs/>
      <w:smallCaps/>
      <w:color w:val="2F5496" w:themeColor="accent1" w:themeShade="BF"/>
      <w:spacing w:val="5"/>
    </w:rPr>
  </w:style>
  <w:style w:type="paragraph" w:styleId="Nagwek">
    <w:name w:val="header"/>
    <w:basedOn w:val="Normalny"/>
    <w:link w:val="NagwekZnak"/>
    <w:uiPriority w:val="99"/>
    <w:unhideWhenUsed/>
    <w:rsid w:val="004D0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03C1"/>
  </w:style>
  <w:style w:type="paragraph" w:styleId="Stopka">
    <w:name w:val="footer"/>
    <w:basedOn w:val="Normalny"/>
    <w:link w:val="StopkaZnak"/>
    <w:uiPriority w:val="99"/>
    <w:unhideWhenUsed/>
    <w:rsid w:val="004D0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03C1"/>
  </w:style>
  <w:style w:type="character" w:styleId="Hipercze">
    <w:name w:val="Hyperlink"/>
    <w:basedOn w:val="Domylnaczcionkaakapitu"/>
    <w:uiPriority w:val="99"/>
    <w:unhideWhenUsed/>
    <w:rsid w:val="004D03C1"/>
    <w:rPr>
      <w:color w:val="0563C1" w:themeColor="hyperlink"/>
      <w:u w:val="single"/>
    </w:rPr>
  </w:style>
  <w:style w:type="character" w:styleId="Nierozpoznanawzmianka">
    <w:name w:val="Unresolved Mention"/>
    <w:basedOn w:val="Domylnaczcionkaakapitu"/>
    <w:uiPriority w:val="99"/>
    <w:semiHidden/>
    <w:unhideWhenUsed/>
    <w:rsid w:val="004D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h_warszawa@wiih.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B5E8-1A6E-4220-86EC-257DD6C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2385</Words>
  <Characters>14311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Archiwum</dc:creator>
  <cp:keywords/>
  <dc:description/>
  <cp:lastModifiedBy>Beata Aksamitowska</cp:lastModifiedBy>
  <cp:revision>2</cp:revision>
  <dcterms:created xsi:type="dcterms:W3CDTF">2026-05-28T11:00:00Z</dcterms:created>
  <dcterms:modified xsi:type="dcterms:W3CDTF">2026-05-28T11:00:00Z</dcterms:modified>
</cp:coreProperties>
</file>