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0631282" w:rsidR="00870E31" w:rsidRPr="0036234E" w:rsidRDefault="00B0478F" w:rsidP="0036234E">
      <w:pPr>
        <w:tabs>
          <w:tab w:val="left" w:pos="5670"/>
        </w:tabs>
        <w:spacing w:line="360" w:lineRule="auto"/>
        <w:rPr>
          <w:rFonts w:asciiTheme="minorHAnsi" w:hAnsiTheme="minorHAnsi" w:cstheme="minorHAnsi"/>
        </w:rPr>
      </w:pPr>
      <w:r w:rsidRPr="0036234E">
        <w:rPr>
          <w:rFonts w:asciiTheme="minorHAnsi" w:hAnsiTheme="minorHAnsi" w:cstheme="minorHAnsi"/>
        </w:rPr>
        <w:t>Warszawa, dnia</w:t>
      </w:r>
      <w:r w:rsidR="00001137" w:rsidRPr="0036234E">
        <w:rPr>
          <w:rFonts w:asciiTheme="minorHAnsi" w:hAnsiTheme="minorHAnsi" w:cstheme="minorHAnsi"/>
        </w:rPr>
        <w:t xml:space="preserve"> 20 </w:t>
      </w:r>
      <w:r w:rsidR="00B16FA6" w:rsidRPr="0036234E">
        <w:rPr>
          <w:rFonts w:asciiTheme="minorHAnsi" w:hAnsiTheme="minorHAnsi" w:cstheme="minorHAnsi"/>
        </w:rPr>
        <w:t xml:space="preserve">października </w:t>
      </w:r>
      <w:r w:rsidR="00D567D4" w:rsidRPr="0036234E">
        <w:rPr>
          <w:rFonts w:asciiTheme="minorHAnsi" w:hAnsiTheme="minorHAnsi" w:cstheme="minorHAnsi"/>
        </w:rPr>
        <w:t>202</w:t>
      </w:r>
      <w:r w:rsidR="00D344A2" w:rsidRPr="0036234E">
        <w:rPr>
          <w:rFonts w:asciiTheme="minorHAnsi" w:hAnsiTheme="minorHAnsi" w:cstheme="minorHAnsi"/>
        </w:rPr>
        <w:t>5</w:t>
      </w:r>
      <w:r w:rsidR="00171228" w:rsidRPr="0036234E">
        <w:rPr>
          <w:rFonts w:asciiTheme="minorHAnsi" w:hAnsiTheme="minorHAnsi" w:cstheme="minorHAnsi"/>
        </w:rPr>
        <w:t xml:space="preserve"> </w:t>
      </w:r>
      <w:r w:rsidR="00640BE4" w:rsidRPr="0036234E">
        <w:rPr>
          <w:rFonts w:asciiTheme="minorHAnsi" w:hAnsiTheme="minorHAnsi" w:cstheme="minorHAnsi"/>
        </w:rPr>
        <w:t>r</w:t>
      </w:r>
      <w:r w:rsidRPr="0036234E">
        <w:rPr>
          <w:rFonts w:asciiTheme="minorHAnsi" w:hAnsiTheme="minorHAnsi" w:cstheme="minorHAnsi"/>
        </w:rPr>
        <w:t>.</w:t>
      </w:r>
    </w:p>
    <w:p w14:paraId="1E575AFD" w14:textId="7C954C46" w:rsidR="00D47BD7" w:rsidRPr="0036234E" w:rsidRDefault="003734F2" w:rsidP="0036234E">
      <w:pPr>
        <w:spacing w:line="360" w:lineRule="auto"/>
        <w:rPr>
          <w:rFonts w:asciiTheme="minorHAnsi" w:hAnsiTheme="minorHAnsi" w:cstheme="minorHAnsi"/>
        </w:rPr>
      </w:pPr>
      <w:bookmarkStart w:id="0" w:name="_Hlk136437930"/>
      <w:r w:rsidRPr="0036234E">
        <w:rPr>
          <w:rFonts w:asciiTheme="minorHAnsi" w:hAnsiTheme="minorHAnsi" w:cstheme="minorHAnsi"/>
        </w:rPr>
        <w:t>PU</w:t>
      </w:r>
      <w:r w:rsidR="00D8472C" w:rsidRPr="0036234E">
        <w:rPr>
          <w:rFonts w:asciiTheme="minorHAnsi" w:hAnsiTheme="minorHAnsi" w:cstheme="minorHAnsi"/>
        </w:rPr>
        <w:t>.8361.</w:t>
      </w:r>
      <w:r w:rsidR="00B16FA6" w:rsidRPr="0036234E">
        <w:rPr>
          <w:rFonts w:asciiTheme="minorHAnsi" w:hAnsiTheme="minorHAnsi" w:cstheme="minorHAnsi"/>
        </w:rPr>
        <w:t>111</w:t>
      </w:r>
      <w:r w:rsidR="00D8472C" w:rsidRPr="0036234E">
        <w:rPr>
          <w:rFonts w:asciiTheme="minorHAnsi" w:hAnsiTheme="minorHAnsi" w:cstheme="minorHAnsi"/>
        </w:rPr>
        <w:t>.202</w:t>
      </w:r>
      <w:bookmarkEnd w:id="0"/>
      <w:r w:rsidR="00B16FA6" w:rsidRPr="0036234E">
        <w:rPr>
          <w:rFonts w:asciiTheme="minorHAnsi" w:hAnsiTheme="minorHAnsi" w:cstheme="minorHAnsi"/>
        </w:rPr>
        <w:t>5</w:t>
      </w:r>
    </w:p>
    <w:p w14:paraId="6154471C" w14:textId="77777777" w:rsidR="00CA29F6" w:rsidRPr="0036234E" w:rsidRDefault="00CA29F6" w:rsidP="0036234E">
      <w:pPr>
        <w:tabs>
          <w:tab w:val="left" w:pos="462"/>
        </w:tabs>
        <w:spacing w:before="120" w:line="360" w:lineRule="auto"/>
        <w:rPr>
          <w:rFonts w:asciiTheme="minorHAnsi" w:hAnsiTheme="minorHAnsi" w:cstheme="minorHAnsi"/>
          <w:color w:val="000000" w:themeColor="text1"/>
          <w:spacing w:val="10"/>
        </w:rPr>
      </w:pPr>
      <w:r w:rsidRPr="0036234E">
        <w:rPr>
          <w:rFonts w:asciiTheme="minorHAnsi" w:hAnsiTheme="minorHAnsi" w:cstheme="minorHAnsi"/>
          <w:color w:val="000000" w:themeColor="text1"/>
        </w:rPr>
        <w:t xml:space="preserve">DECYZJA </w:t>
      </w:r>
      <w:r w:rsidRPr="0036234E">
        <w:rPr>
          <w:rFonts w:asciiTheme="minorHAnsi" w:hAnsiTheme="minorHAnsi" w:cstheme="minorHAnsi"/>
          <w:color w:val="000000" w:themeColor="text1"/>
          <w:spacing w:val="10"/>
        </w:rPr>
        <w:t>PO.415.C.255.2025.AW</w:t>
      </w:r>
    </w:p>
    <w:p w14:paraId="7938D91B" w14:textId="77777777"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Na podstawie art. 6 ust. 1 ustawy z dnia 9 maja 2014 r. o informowaniu o cenach towarów i usług</w:t>
      </w:r>
      <w:r w:rsidRPr="0036234E">
        <w:rPr>
          <w:rFonts w:asciiTheme="minorHAnsi" w:hAnsiTheme="minorHAnsi" w:cstheme="minorHAnsi"/>
        </w:rPr>
        <w:br/>
        <w:t>(Dz. U. z 2023 r. poz. 168) oraz art. 104 § 1 ustawy z dnia 14 czerwca 1960 r. Kodeks postępowania administracyjnego (Dz. U. z 2024 r. poz. 572 ze zm.) po przeprowadzeniu postępowania administracyjnego,</w:t>
      </w:r>
    </w:p>
    <w:p w14:paraId="14EDDC25"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Mazowiecki Wojewódzki Inspektor Inspekcji Handlowej</w:t>
      </w:r>
    </w:p>
    <w:p w14:paraId="04232A52"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 xml:space="preserve">     wymierza przedsiębiorcy: </w:t>
      </w:r>
    </w:p>
    <w:p w14:paraId="541B4C14" w14:textId="77777777" w:rsidR="00CA29F6" w:rsidRPr="0036234E" w:rsidRDefault="00CA29F6" w:rsidP="0036234E">
      <w:pPr>
        <w:tabs>
          <w:tab w:val="left" w:pos="0"/>
          <w:tab w:val="left" w:pos="462"/>
        </w:tabs>
        <w:spacing w:line="360" w:lineRule="auto"/>
        <w:rPr>
          <w:rFonts w:asciiTheme="minorHAnsi" w:eastAsia="Calibri" w:hAnsiTheme="minorHAnsi" w:cstheme="minorHAnsi"/>
          <w:kern w:val="2"/>
          <w:lang w:eastAsia="en-US"/>
          <w14:ligatures w14:val="standardContextual"/>
        </w:rPr>
      </w:pPr>
      <w:r w:rsidRPr="0036234E">
        <w:rPr>
          <w:rFonts w:asciiTheme="minorHAnsi" w:eastAsia="Calibri" w:hAnsiTheme="minorHAnsi" w:cstheme="minorHAnsi"/>
          <w:kern w:val="2"/>
          <w:lang w:eastAsia="en-US"/>
          <w14:ligatures w14:val="standardContextual"/>
        </w:rPr>
        <w:t xml:space="preserve">„EUROPARK SPÓŁKA Z OGRANICZONĄ ODPOWIEDZIALNOŚCIĄ” </w:t>
      </w:r>
    </w:p>
    <w:p w14:paraId="36426F43" w14:textId="7335568D" w:rsidR="00CA29F6" w:rsidRPr="0036234E" w:rsidRDefault="00CA29F6" w:rsidP="0036234E">
      <w:pPr>
        <w:tabs>
          <w:tab w:val="left" w:pos="0"/>
          <w:tab w:val="left" w:pos="462"/>
        </w:tabs>
        <w:spacing w:line="360" w:lineRule="auto"/>
        <w:rPr>
          <w:rFonts w:asciiTheme="minorHAnsi" w:eastAsia="Calibri" w:hAnsiTheme="minorHAnsi" w:cstheme="minorHAnsi"/>
          <w:kern w:val="2"/>
          <w:lang w:eastAsia="en-US"/>
          <w14:ligatures w14:val="standardContextual"/>
        </w:rPr>
      </w:pPr>
      <w:r w:rsidRPr="0036234E">
        <w:rPr>
          <w:rFonts w:asciiTheme="minorHAnsi" w:eastAsia="Calibri" w:hAnsiTheme="minorHAnsi" w:cstheme="minorHAnsi"/>
          <w:kern w:val="2"/>
          <w:lang w:eastAsia="en-US"/>
          <w14:ligatures w14:val="standardContextual"/>
        </w:rPr>
        <w:t>z siedzibą w Warszawie przy ul. Tytusa Chałubińskiego 8, 00-613 Warszawa</w:t>
      </w:r>
      <w:r w:rsidR="007E3B09" w:rsidRPr="0036234E">
        <w:rPr>
          <w:rFonts w:asciiTheme="minorHAnsi" w:eastAsia="Calibri" w:hAnsiTheme="minorHAnsi" w:cstheme="minorHAnsi"/>
          <w:kern w:val="2"/>
          <w:lang w:eastAsia="en-US"/>
          <w14:ligatures w14:val="standardContextual"/>
        </w:rPr>
        <w:t>,</w:t>
      </w:r>
    </w:p>
    <w:p w14:paraId="2DB32892" w14:textId="77777777" w:rsidR="00CA29F6" w:rsidRPr="0036234E" w:rsidRDefault="00CA29F6" w:rsidP="0036234E">
      <w:pPr>
        <w:spacing w:before="120" w:after="120" w:line="360" w:lineRule="auto"/>
        <w:rPr>
          <w:rFonts w:asciiTheme="minorHAnsi" w:hAnsiTheme="minorHAnsi" w:cstheme="minorHAnsi"/>
        </w:rPr>
      </w:pPr>
      <w:r w:rsidRPr="0036234E">
        <w:rPr>
          <w:rFonts w:asciiTheme="minorHAnsi" w:hAnsiTheme="minorHAnsi" w:cstheme="minorHAnsi"/>
        </w:rPr>
        <w:t xml:space="preserve">karę pieniężną w </w:t>
      </w:r>
      <w:r w:rsidRPr="0036234E">
        <w:rPr>
          <w:rFonts w:asciiTheme="minorHAnsi" w:hAnsiTheme="minorHAnsi" w:cstheme="minorHAnsi"/>
          <w:color w:val="000000" w:themeColor="text1"/>
        </w:rPr>
        <w:t>wysokości 2 0</w:t>
      </w:r>
      <w:r w:rsidRPr="0036234E">
        <w:rPr>
          <w:rFonts w:asciiTheme="minorHAnsi" w:hAnsiTheme="minorHAnsi" w:cstheme="minorHAnsi"/>
        </w:rPr>
        <w:t>00 zł (słownie: dwa tysiące złotych) z tytułu niewykonania obowiązku,</w:t>
      </w:r>
      <w:r w:rsidRPr="0036234E">
        <w:rPr>
          <w:rFonts w:asciiTheme="minorHAnsi" w:hAnsiTheme="minorHAnsi" w:cstheme="minorHAnsi"/>
        </w:rPr>
        <w:br/>
        <w:t xml:space="preserve">o którym mowa w art. 4 ust. 1 ustawy z dnia 9 maja 2014 r. o informowaniu o cenach towarów i usług. </w:t>
      </w:r>
    </w:p>
    <w:p w14:paraId="4D282A9A"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 xml:space="preserve">W toku kontroli, w miejscu świadczenia usług na płatnym parkingu </w:t>
      </w:r>
      <w:proofErr w:type="spellStart"/>
      <w:r w:rsidRPr="0036234E">
        <w:rPr>
          <w:rFonts w:asciiTheme="minorHAnsi" w:hAnsiTheme="minorHAnsi" w:cstheme="minorHAnsi"/>
        </w:rPr>
        <w:t>Europark</w:t>
      </w:r>
      <w:proofErr w:type="spellEnd"/>
      <w:r w:rsidRPr="0036234E">
        <w:rPr>
          <w:rFonts w:asciiTheme="minorHAnsi" w:hAnsiTheme="minorHAnsi" w:cstheme="minorHAnsi"/>
        </w:rPr>
        <w:t xml:space="preserve"> przy ul. Komitetu Obrony Robotników 65 w Warszawie, stwierdzono że ceny usług są uwidocznione w sposób nieczytelny dla kierowców pojazdów zbliżających się do parkingu, poruszających się po drogach publicznych.</w:t>
      </w:r>
    </w:p>
    <w:p w14:paraId="18F72D50"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Powyższe narusza art. 4 ust. 1 ustawy z dnia 9 maja 2014 r. o informowaniu o cenach towarów i usług</w:t>
      </w:r>
      <w:r w:rsidRPr="0036234E">
        <w:rPr>
          <w:rFonts w:asciiTheme="minorHAnsi" w:hAnsiTheme="minorHAnsi" w:cstheme="minorHAnsi"/>
        </w:rPr>
        <w:br/>
        <w:t>oraz § 12 ust. 2 w zw. z ust. 1 rozporządzenia Ministra Rozwoju i Technologii z dnia 19 grudnia 2022 r.</w:t>
      </w:r>
      <w:r w:rsidRPr="0036234E">
        <w:rPr>
          <w:rFonts w:asciiTheme="minorHAnsi" w:hAnsiTheme="minorHAnsi" w:cstheme="minorHAnsi"/>
        </w:rPr>
        <w:br/>
        <w:t xml:space="preserve">w sprawie uwidaczniania cen towarów i usług (Dz. U. z 2022 r. poz. 2776) – szczegóły zawiera uzasadnienie. </w:t>
      </w:r>
    </w:p>
    <w:p w14:paraId="5D9227F5" w14:textId="77777777"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U Z A S A D N I E N I E</w:t>
      </w:r>
    </w:p>
    <w:p w14:paraId="4B13D04C" w14:textId="0E0F452A"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 xml:space="preserve">W dniach 05-14.05.2025 r. </w:t>
      </w:r>
      <w:r w:rsidRPr="0036234E">
        <w:rPr>
          <w:rFonts w:asciiTheme="minorHAnsi" w:hAnsiTheme="minorHAnsi" w:cstheme="minorHAnsi"/>
          <w:color w:val="000000" w:themeColor="text1"/>
        </w:rPr>
        <w:t xml:space="preserve">inspektorzy </w:t>
      </w:r>
      <w:r w:rsidRPr="0036234E">
        <w:rPr>
          <w:rFonts w:asciiTheme="minorHAnsi" w:hAnsiTheme="minorHAnsi" w:cstheme="minorHAnsi"/>
        </w:rPr>
        <w:t>Wojewódzkiego Inspektoratu Inspekcji Handlowej w Warszawie przeprowadzili kontrolę przedsiębiorcy „EUROPARK SPÓŁKA Z OGRANICZONĄ ODPOWIEDZIALNOŚCIĄ” z siedzibą w Warszawie.</w:t>
      </w:r>
    </w:p>
    <w:p w14:paraId="522ADBD5" w14:textId="77777777"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lastRenderedPageBreak/>
        <w:t xml:space="preserve">W toku kontroli w miejscu świadczenia usług w zakresie wynajmowania miejsc parkingowych, na płatnym parkingu </w:t>
      </w:r>
      <w:proofErr w:type="spellStart"/>
      <w:r w:rsidRPr="0036234E">
        <w:rPr>
          <w:rFonts w:asciiTheme="minorHAnsi" w:hAnsiTheme="minorHAnsi" w:cstheme="minorHAnsi"/>
        </w:rPr>
        <w:t>Europark</w:t>
      </w:r>
      <w:proofErr w:type="spellEnd"/>
      <w:r w:rsidRPr="0036234E">
        <w:rPr>
          <w:rFonts w:asciiTheme="minorHAnsi" w:hAnsiTheme="minorHAnsi" w:cstheme="minorHAnsi"/>
        </w:rPr>
        <w:t xml:space="preserve"> przy ul. Komitetu Obrony Robotników 65 w Warszawie, stwierdzono że ceny usług są uwidocznione w sposób nieczytelny dla kierowców pojazdów zbliżających się do parkingu, poruszających się po drogach publicznych.</w:t>
      </w:r>
    </w:p>
    <w:p w14:paraId="51406D9E"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Powyższe narusza art. 4 ust. 1 ustawy z dnia 9 maja 2014 r. o informowaniu o cenach towarów i usług</w:t>
      </w:r>
      <w:r w:rsidRPr="0036234E">
        <w:rPr>
          <w:rFonts w:asciiTheme="minorHAnsi" w:hAnsiTheme="minorHAnsi" w:cstheme="minorHAnsi"/>
        </w:rPr>
        <w:br/>
        <w:t>oraz § 12 ust. 2 w zw. z ust. 1 rozporządzenia Ministra Rozwoju i Technologii z dnia 19 grudnia 2022 r.</w:t>
      </w:r>
      <w:r w:rsidRPr="0036234E">
        <w:rPr>
          <w:rFonts w:asciiTheme="minorHAnsi" w:hAnsiTheme="minorHAnsi" w:cstheme="minorHAnsi"/>
        </w:rPr>
        <w:br/>
        <w:t>w sprawie uwidaczniania cen towarów i usług.</w:t>
      </w:r>
    </w:p>
    <w:p w14:paraId="2FBA2E2D" w14:textId="77777777" w:rsidR="00CA29F6" w:rsidRPr="0036234E" w:rsidRDefault="00CA29F6" w:rsidP="0036234E">
      <w:pPr>
        <w:spacing w:before="120" w:after="120" w:line="360" w:lineRule="auto"/>
        <w:rPr>
          <w:rFonts w:asciiTheme="minorHAnsi" w:hAnsiTheme="minorHAnsi" w:cstheme="minorHAnsi"/>
        </w:rPr>
      </w:pPr>
      <w:r w:rsidRPr="0036234E">
        <w:rPr>
          <w:rFonts w:asciiTheme="minorHAnsi" w:hAnsiTheme="minorHAnsi" w:cstheme="minorHAnsi"/>
        </w:rPr>
        <w:t>Mazowiecki Wojewódzki Inspektor Inspekcji Handlowej ustalił i stwierdził:</w:t>
      </w:r>
    </w:p>
    <w:p w14:paraId="44BA8555" w14:textId="77777777" w:rsidR="00CA29F6" w:rsidRPr="0036234E" w:rsidRDefault="00CA29F6" w:rsidP="0036234E">
      <w:pPr>
        <w:spacing w:before="120" w:after="120" w:line="360" w:lineRule="auto"/>
        <w:rPr>
          <w:rFonts w:asciiTheme="minorHAnsi" w:hAnsiTheme="minorHAnsi" w:cstheme="minorHAnsi"/>
        </w:rPr>
      </w:pPr>
      <w:r w:rsidRPr="0036234E">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6AEE5440" w14:textId="77777777"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5423153B" w14:textId="77777777" w:rsidR="00CA29F6" w:rsidRPr="0036234E" w:rsidRDefault="00CA29F6" w:rsidP="0036234E">
      <w:pPr>
        <w:spacing w:before="120"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 xml:space="preserve">Zgodnie § 12 ust. 1 rozporządzenia Ministra Rozwoju i Technologii z dnia 19 grudnia 2022 r. </w:t>
      </w:r>
      <w:r w:rsidRPr="0036234E">
        <w:rPr>
          <w:rFonts w:asciiTheme="minorHAnsi" w:eastAsiaTheme="minorHAnsi" w:hAnsiTheme="minorHAnsi" w:cstheme="minorHAnsi"/>
          <w:lang w:eastAsia="en-US"/>
        </w:rPr>
        <w:br/>
        <w:t>w sprawie uwidaczniania cen towarów i usług, na stacjach benzynowych ceny paliw uwidacznia się w taki sposób, aby były one czytelne dla kierowców pojazdów zbliżających się do stacji, poruszających</w:t>
      </w:r>
      <w:r w:rsidRPr="0036234E">
        <w:rPr>
          <w:rFonts w:asciiTheme="minorHAnsi" w:eastAsiaTheme="minorHAnsi" w:hAnsiTheme="minorHAnsi" w:cstheme="minorHAnsi"/>
          <w:lang w:eastAsia="en-US"/>
        </w:rPr>
        <w:br/>
        <w:t xml:space="preserve">się po drogach publicznych. </w:t>
      </w:r>
    </w:p>
    <w:p w14:paraId="60F26D8B" w14:textId="77777777" w:rsidR="00CA29F6" w:rsidRPr="0036234E" w:rsidRDefault="00CA29F6" w:rsidP="0036234E">
      <w:pPr>
        <w:spacing w:before="120"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Stosownie do § 12 ust. 2 ww. rozporządzenia, przepis ust. 1 stosuje się odpowiednio do przedsiębiorcy wynajmującego lub ochraniającego garaże, zadaszone wiaty oraz miejsca parkingowe albo przyjmującego na przechowanie pojazdy samochodowe.</w:t>
      </w:r>
    </w:p>
    <w:p w14:paraId="4F616A07" w14:textId="77777777" w:rsidR="00CA29F6" w:rsidRPr="0036234E" w:rsidRDefault="00CA29F6" w:rsidP="0036234E">
      <w:pPr>
        <w:spacing w:before="120" w:line="360" w:lineRule="auto"/>
        <w:rPr>
          <w:rFonts w:asciiTheme="minorHAnsi" w:eastAsiaTheme="minorHAnsi" w:hAnsiTheme="minorHAnsi" w:cstheme="minorHAnsi"/>
          <w:lang w:eastAsia="en-US"/>
        </w:rPr>
      </w:pPr>
      <w:r w:rsidRPr="0036234E">
        <w:rPr>
          <w:rFonts w:asciiTheme="minorHAnsi" w:hAnsiTheme="minorHAnsi" w:cstheme="minorHAnsi"/>
        </w:rPr>
        <w:t>Zgodnie z art. 6 ust. 1 ww. ustawy do przestrzegania ww. obowiązków zobowiązany jest przedsiębiorca.</w:t>
      </w:r>
    </w:p>
    <w:p w14:paraId="672D6409" w14:textId="77777777"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 xml:space="preserve">Mając powyższe na uwadze należy stwierdzić, że przedsiębiorca „EUROPARK SPÓŁKA </w:t>
      </w:r>
      <w:r w:rsidRPr="0036234E">
        <w:rPr>
          <w:rFonts w:asciiTheme="minorHAnsi" w:hAnsiTheme="minorHAnsi" w:cstheme="minorHAnsi"/>
        </w:rPr>
        <w:br/>
        <w:t xml:space="preserve">Z OGRANICZONĄ ODPOWIEDZIALNOŚCIĄ” z siedzibą w Warszawie, </w:t>
      </w:r>
      <w:r w:rsidRPr="0036234E">
        <w:rPr>
          <w:rFonts w:asciiTheme="minorHAnsi" w:eastAsia="SimSun" w:hAnsiTheme="minorHAnsi" w:cstheme="minorHAnsi"/>
          <w:kern w:val="2"/>
          <w:lang w:eastAsia="zh-CN" w:bidi="hi-IN"/>
        </w:rPr>
        <w:t xml:space="preserve">poprzez uwidocznienie cen usług najmu miejsc parkingowych w sposób nieczytelny dla kierowców pojazdów zbliżających się do parkingu, poruszających się po drogach publicznych na parkingu płatnym przy ul. Komitet Obrony Robotników 65 </w:t>
      </w:r>
      <w:r w:rsidRPr="0036234E">
        <w:rPr>
          <w:rFonts w:asciiTheme="minorHAnsi" w:eastAsia="SimSun" w:hAnsiTheme="minorHAnsi" w:cstheme="minorHAnsi"/>
          <w:kern w:val="2"/>
          <w:lang w:eastAsia="zh-CN" w:bidi="hi-IN"/>
        </w:rPr>
        <w:br/>
        <w:t>w Warszawie</w:t>
      </w:r>
      <w:r w:rsidRPr="0036234E">
        <w:rPr>
          <w:rFonts w:asciiTheme="minorHAnsi" w:hAnsiTheme="minorHAnsi" w:cstheme="minorHAnsi"/>
        </w:rPr>
        <w:t xml:space="preserve">, nie wykonał obowiązku wynikającego z art. 4 ust. 1 </w:t>
      </w:r>
      <w:r w:rsidRPr="0036234E">
        <w:rPr>
          <w:rFonts w:asciiTheme="minorHAnsi" w:eastAsiaTheme="minorHAnsi" w:hAnsiTheme="minorHAnsi" w:cstheme="minorHAnsi"/>
          <w:lang w:eastAsia="en-US"/>
        </w:rPr>
        <w:t xml:space="preserve">ustawy z dnia 9 maja 2014 r. </w:t>
      </w:r>
      <w:r w:rsidRPr="0036234E">
        <w:rPr>
          <w:rFonts w:asciiTheme="minorHAnsi" w:eastAsiaTheme="minorHAnsi" w:hAnsiTheme="minorHAnsi" w:cstheme="minorHAnsi"/>
          <w:lang w:eastAsia="en-US"/>
        </w:rPr>
        <w:br/>
        <w:t xml:space="preserve">o informowaniu o cenach towarów i usług, tj. uwidocznienia cen w sposób jednoznaczny, niebudzący wątpliwości oraz umożliwiający porównanie cen. </w:t>
      </w:r>
    </w:p>
    <w:p w14:paraId="536390C6" w14:textId="77777777" w:rsidR="00CA29F6" w:rsidRPr="0036234E" w:rsidRDefault="00CA29F6" w:rsidP="0036234E">
      <w:pPr>
        <w:spacing w:before="120" w:after="120" w:line="360" w:lineRule="auto"/>
        <w:rPr>
          <w:rFonts w:asciiTheme="minorHAnsi" w:eastAsiaTheme="minorHAnsi" w:hAnsiTheme="minorHAnsi" w:cstheme="minorHAnsi"/>
          <w:lang w:eastAsia="en-US"/>
        </w:rPr>
      </w:pPr>
      <w:r w:rsidRPr="0036234E">
        <w:rPr>
          <w:rFonts w:asciiTheme="minorHAnsi" w:hAnsiTheme="minorHAnsi" w:cstheme="minorHAnsi"/>
        </w:rPr>
        <w:lastRenderedPageBreak/>
        <w:t xml:space="preserve">Zgodnie z art. 6 ust. 1 ustawy z dnia 9 maja 2014 r. o informowaniu o cenach towarów i usług, jeżeli przedsiębiorca nie wykonuje obowiązków, o których mowa w </w:t>
      </w:r>
      <w:hyperlink r:id="rId8" w:history="1">
        <w:r w:rsidRPr="0036234E">
          <w:rPr>
            <w:rStyle w:val="Hipercze"/>
            <w:rFonts w:asciiTheme="minorHAnsi" w:hAnsiTheme="minorHAnsi" w:cstheme="minorHAnsi"/>
            <w:color w:val="auto"/>
            <w:u w:val="none"/>
          </w:rPr>
          <w:t>art. 4</w:t>
        </w:r>
      </w:hyperlink>
      <w:r w:rsidRPr="0036234E">
        <w:rPr>
          <w:rFonts w:asciiTheme="minorHAnsi" w:hAnsiTheme="minorHAnsi" w:cstheme="minorHAnsi"/>
        </w:rPr>
        <w:t xml:space="preserve"> ust. 1-5, wojewódzki inspektor Inspekcji Handlowej nakłada na niego, w drodze decyzji, karę pieniężną do wysokości 20 000 zł.</w:t>
      </w:r>
    </w:p>
    <w:p w14:paraId="2DB5DE2A" w14:textId="77777777"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 xml:space="preserve">W związku z powyższym pismem z 22.09.2025 r. Mazowiecki Wojewódzki Inspektor Inspekcji Handlowej działając na podstawie art. 61 § 1 i § 4 kpa, zawiadomił przedsiębiorcę o wszczęciu z urzędu postępowania administracyjnego w przedmiocie wymierzenia kary pieniężnej z art. 6 ust. 1 ustawy z dnia 9 maja 2014 r. </w:t>
      </w:r>
      <w:r w:rsidRPr="0036234E">
        <w:rPr>
          <w:rFonts w:asciiTheme="minorHAnsi" w:hAnsiTheme="minorHAnsi" w:cstheme="minorHAnsi"/>
        </w:rPr>
        <w:br/>
        <w:t xml:space="preserve">o informowaniu o cenach towarów i usług, z tytułu niewykonania obowiązku wynikającego z art. 4 ust. 1 ww. ustawy. W zawiadomieniu stronę pouczono o przysługującym jej prawie wypowiedzenia się, co do zebranych dowodów i materiałów. </w:t>
      </w:r>
    </w:p>
    <w:p w14:paraId="32C87A76" w14:textId="77777777" w:rsidR="00051092" w:rsidRPr="0036234E" w:rsidRDefault="00051092" w:rsidP="0036234E">
      <w:pPr>
        <w:spacing w:line="360" w:lineRule="auto"/>
        <w:rPr>
          <w:rFonts w:asciiTheme="minorHAnsi" w:eastAsiaTheme="minorHAnsi" w:hAnsiTheme="minorHAnsi" w:cstheme="minorHAnsi"/>
          <w:color w:val="000000"/>
          <w:lang w:eastAsia="en-US"/>
        </w:rPr>
      </w:pPr>
      <w:r w:rsidRPr="0036234E">
        <w:rPr>
          <w:rFonts w:asciiTheme="minorHAnsi" w:eastAsiaTheme="minorHAnsi" w:hAnsiTheme="minorHAnsi" w:cstheme="minorHAnsi"/>
          <w:color w:val="000000"/>
          <w:lang w:eastAsia="en-US"/>
        </w:rPr>
        <w:t xml:space="preserve">Przedsiębiorca 02.10.2025 r. przesłał wyjaśnienia w sprawie na adres poczty elektronicznej organu. </w:t>
      </w:r>
    </w:p>
    <w:p w14:paraId="5D478E02" w14:textId="77777777" w:rsidR="00051092" w:rsidRPr="0036234E" w:rsidRDefault="00051092" w:rsidP="0036234E">
      <w:pPr>
        <w:spacing w:line="360" w:lineRule="auto"/>
        <w:rPr>
          <w:rFonts w:asciiTheme="minorHAnsi" w:eastAsiaTheme="minorHAnsi" w:hAnsiTheme="minorHAnsi" w:cstheme="minorHAnsi"/>
          <w:color w:val="000000"/>
          <w:lang w:eastAsia="en-US"/>
        </w:rPr>
      </w:pPr>
      <w:r w:rsidRPr="0036234E">
        <w:rPr>
          <w:rFonts w:asciiTheme="minorHAnsi" w:eastAsiaTheme="minorHAnsi" w:hAnsiTheme="minorHAnsi" w:cstheme="minorHAnsi"/>
          <w:color w:val="000000"/>
          <w:lang w:eastAsia="en-US"/>
        </w:rPr>
        <w:t xml:space="preserve">W związku z powyższym organ 08.10.2025 r. zwrócił się do przedsiębiorcy, aby niezwłocznie przekazał do organu ww. pismo zgodnie z pouczeniem zawartym w zawiadomieniu z 22.09.2025 r. i jeszcze raz pouczył stronę o treści art. 63 § 1 kpa. </w:t>
      </w:r>
    </w:p>
    <w:p w14:paraId="7AFD1DE4" w14:textId="68670437" w:rsidR="00BB354B" w:rsidRPr="0036234E" w:rsidRDefault="00051092" w:rsidP="0036234E">
      <w:pPr>
        <w:spacing w:line="360" w:lineRule="auto"/>
        <w:rPr>
          <w:rFonts w:asciiTheme="minorHAnsi" w:hAnsiTheme="minorHAnsi" w:cstheme="minorHAnsi"/>
          <w:color w:val="000000"/>
          <w:highlight w:val="yellow"/>
        </w:rPr>
      </w:pPr>
      <w:r w:rsidRPr="0036234E">
        <w:rPr>
          <w:rFonts w:asciiTheme="minorHAnsi" w:eastAsiaTheme="minorHAnsi" w:hAnsiTheme="minorHAnsi" w:cstheme="minorHAnsi"/>
          <w:color w:val="000000"/>
          <w:lang w:eastAsia="en-US"/>
        </w:rPr>
        <w:t xml:space="preserve">W dniu 16.10.2025 r. przedsiębiorca przekazał wyjaśnienia na adres do e-doręczeń organu. W ocenie przedsiębiorcy stawki za godzinę parkowania na kontrolowanym parkingu podane były w sposób jasny, niebudzący wątpliwości oraz widoczny dla kierowców zajmujących miejsca parkingowe, korzystający </w:t>
      </w:r>
      <w:r w:rsidRPr="0036234E">
        <w:rPr>
          <w:rFonts w:asciiTheme="minorHAnsi" w:eastAsiaTheme="minorHAnsi" w:hAnsiTheme="minorHAnsi" w:cstheme="minorHAnsi"/>
          <w:color w:val="000000"/>
          <w:lang w:eastAsia="en-US"/>
        </w:rPr>
        <w:br/>
        <w:t xml:space="preserve">z parkingu oraz zbliżających się do parkingu i poruszających się po drogach publicznych. Poinformował, </w:t>
      </w:r>
      <w:r w:rsidRPr="0036234E">
        <w:rPr>
          <w:rFonts w:asciiTheme="minorHAnsi" w:eastAsiaTheme="minorHAnsi" w:hAnsiTheme="minorHAnsi" w:cstheme="minorHAnsi"/>
          <w:color w:val="000000"/>
          <w:lang w:eastAsia="en-US"/>
        </w:rPr>
        <w:br/>
        <w:t xml:space="preserve">że na wjeździe oraz na terenie parkingu umieszczono liczne znaki informujące o zasadach korzystania z miejsc postojowych, w szczególności cenniki uwidaczniające obowiązującą stawkę za godzinę parkowania oraz wysokość opłaty dodatkowej za naruszenie zapisów regulaminu parkingu. Podniósł, że stawki za parkowanie umieszczone zostały w sposób jednoznaczny i niebudzący wątpliwości. Cena za godzinę parkowania jest łatwo dostrzegalna i czytelna dla konsumenta zbliżającego się na teren parkingu restauracji </w:t>
      </w:r>
      <w:proofErr w:type="spellStart"/>
      <w:r w:rsidRPr="0036234E">
        <w:rPr>
          <w:rFonts w:asciiTheme="minorHAnsi" w:eastAsiaTheme="minorHAnsi" w:hAnsiTheme="minorHAnsi" w:cstheme="minorHAnsi"/>
          <w:color w:val="000000"/>
          <w:lang w:eastAsia="en-US"/>
        </w:rPr>
        <w:t>McDonald’s</w:t>
      </w:r>
      <w:proofErr w:type="spellEnd"/>
      <w:r w:rsidRPr="0036234E">
        <w:rPr>
          <w:rFonts w:asciiTheme="minorHAnsi" w:eastAsiaTheme="minorHAnsi" w:hAnsiTheme="minorHAnsi" w:cstheme="minorHAnsi"/>
          <w:color w:val="000000"/>
          <w:lang w:eastAsia="en-US"/>
        </w:rPr>
        <w:t xml:space="preserve">, </w:t>
      </w:r>
      <w:r w:rsidRPr="0036234E">
        <w:rPr>
          <w:rFonts w:asciiTheme="minorHAnsi" w:eastAsiaTheme="minorHAnsi" w:hAnsiTheme="minorHAnsi" w:cstheme="minorHAnsi"/>
          <w:color w:val="000000"/>
          <w:lang w:eastAsia="en-US"/>
        </w:rPr>
        <w:br/>
        <w:t xml:space="preserve">a umieszczenie stawek za parkowanie zostało dokonane w sposób, który zapewnia, że nie zostanie ona pomylona z ceną innego towaru lub usługi. Powołał się na decyzję Prezesa UOKiK z 30.11.2015r. w sprawie DIH-80/2025 </w:t>
      </w:r>
      <w:r w:rsidRPr="0036234E">
        <w:rPr>
          <w:rFonts w:asciiTheme="minorHAnsi" w:eastAsiaTheme="minorHAnsi" w:hAnsiTheme="minorHAnsi" w:cstheme="minorHAnsi"/>
          <w:lang w:eastAsia="en-US"/>
        </w:rPr>
        <w:t>(</w:t>
      </w:r>
      <w:hyperlink r:id="rId9" w:history="1">
        <w:r w:rsidRPr="0036234E">
          <w:rPr>
            <w:rFonts w:asciiTheme="minorHAnsi" w:eastAsiaTheme="minorHAnsi" w:hAnsiTheme="minorHAnsi" w:cstheme="minorHAnsi"/>
            <w:lang w:eastAsia="en-US"/>
          </w:rPr>
          <w:t>www.decyzje.uokik.gov.pl</w:t>
        </w:r>
      </w:hyperlink>
      <w:r w:rsidRPr="0036234E">
        <w:rPr>
          <w:rFonts w:asciiTheme="minorHAnsi" w:eastAsiaTheme="minorHAnsi" w:hAnsiTheme="minorHAnsi" w:cstheme="minorHAnsi"/>
          <w:lang w:eastAsia="en-US"/>
        </w:rPr>
        <w:t xml:space="preserve">), zgodnie z którą uwidocznieniem jest przedstawienie informacji </w:t>
      </w:r>
      <w:r w:rsidRPr="0036234E">
        <w:rPr>
          <w:rFonts w:asciiTheme="minorHAnsi" w:eastAsiaTheme="minorHAnsi" w:hAnsiTheme="minorHAnsi" w:cstheme="minorHAnsi"/>
          <w:lang w:eastAsia="en-US"/>
        </w:rPr>
        <w:br/>
        <w:t xml:space="preserve">w sposób </w:t>
      </w:r>
      <w:r w:rsidRPr="0036234E">
        <w:rPr>
          <w:rFonts w:asciiTheme="minorHAnsi" w:eastAsiaTheme="minorHAnsi" w:hAnsiTheme="minorHAnsi" w:cstheme="minorHAnsi"/>
          <w:color w:val="000000"/>
          <w:lang w:eastAsia="en-US"/>
        </w:rPr>
        <w:t xml:space="preserve">widoczny, łatwy i bezpośrednio dostępny dla kupujących, tak, aby sami mogli zaznajomić się z tymi informacjami. Poinformował, że przestrzeganie praw konsumenta (w tym również uwidacznianie cen za usługi na parkingach) przez spółkę było kilkukrotnie przedmiotem kontroli </w:t>
      </w:r>
      <w:r w:rsidRPr="0036234E">
        <w:rPr>
          <w:rFonts w:asciiTheme="minorHAnsi" w:eastAsiaTheme="minorHAnsi" w:hAnsiTheme="minorHAnsi" w:cstheme="minorHAnsi"/>
          <w:color w:val="000000"/>
          <w:lang w:eastAsia="en-US"/>
        </w:rPr>
        <w:lastRenderedPageBreak/>
        <w:t xml:space="preserve">organu, w trakcie których nie stwierdzono żadnych naruszeń. Zważywszy, że w doręczonym protokole kontroli inspektorzy wskazali, że na wjeździe </w:t>
      </w:r>
      <w:r w:rsidRPr="0036234E">
        <w:rPr>
          <w:rFonts w:asciiTheme="minorHAnsi" w:eastAsiaTheme="minorHAnsi" w:hAnsiTheme="minorHAnsi" w:cstheme="minorHAnsi"/>
          <w:color w:val="000000"/>
          <w:lang w:eastAsia="en-US"/>
        </w:rPr>
        <w:br/>
        <w:t xml:space="preserve">na terenie parkingu znajdują się tablice informacyjne, strona w celu rozwiązania wszelkich wątpliwości </w:t>
      </w:r>
      <w:r w:rsidRPr="0036234E">
        <w:rPr>
          <w:rFonts w:asciiTheme="minorHAnsi" w:eastAsiaTheme="minorHAnsi" w:hAnsiTheme="minorHAnsi" w:cstheme="minorHAnsi"/>
          <w:color w:val="000000"/>
          <w:lang w:eastAsia="en-US"/>
        </w:rPr>
        <w:br/>
        <w:t xml:space="preserve">co do jakości oznakowania i z szacunku dla praw konsumentów – kierując się wnioskami inspektorów podjęła działania polegające na zmianie zamontowanych na wjeździe na teren parkingu cenników na tablice </w:t>
      </w:r>
      <w:r w:rsidRPr="0036234E">
        <w:rPr>
          <w:rFonts w:asciiTheme="minorHAnsi" w:eastAsiaTheme="minorHAnsi" w:hAnsiTheme="minorHAnsi" w:cstheme="minorHAnsi"/>
          <w:color w:val="000000"/>
          <w:lang w:eastAsia="en-US"/>
        </w:rPr>
        <w:br/>
        <w:t>z większym rozmiarem czcionki. Przekazał informacje o przychodach za 2024 rok.</w:t>
      </w:r>
    </w:p>
    <w:p w14:paraId="338AA3CF" w14:textId="3627784F" w:rsidR="00051092"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Organ wziął</w:t>
      </w:r>
      <w:r w:rsidR="00051092" w:rsidRPr="0036234E">
        <w:rPr>
          <w:rFonts w:asciiTheme="minorHAnsi" w:hAnsiTheme="minorHAnsi" w:cstheme="minorHAnsi"/>
        </w:rPr>
        <w:t xml:space="preserve"> pod uwagę wszystkie wyjaśnienia strony, charakter stwierdzonego naruszenia, fakt jego naprawienia oraz fakt wcześniejszego naruszenia przez </w:t>
      </w:r>
      <w:r w:rsidR="00292891" w:rsidRPr="0036234E">
        <w:rPr>
          <w:rFonts w:asciiTheme="minorHAnsi" w:hAnsiTheme="minorHAnsi" w:cstheme="minorHAnsi"/>
        </w:rPr>
        <w:t>s</w:t>
      </w:r>
      <w:r w:rsidR="00051092" w:rsidRPr="0036234E">
        <w:rPr>
          <w:rFonts w:asciiTheme="minorHAnsi" w:hAnsiTheme="minorHAnsi" w:cstheme="minorHAnsi"/>
        </w:rPr>
        <w:t>tronę ww. ustawy. Organ wziął także pod uwagę informacje w zakresie wielkości przychodu.</w:t>
      </w:r>
    </w:p>
    <w:p w14:paraId="3552CDE8" w14:textId="77777777"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 xml:space="preserve">W tym miejscu organ zauważa, że odpowiedzialność wynikająca z popełnienia deliktu administracyjnego ma charakter obiektywny. Oznacza to, że okoliczności towarzyszące naruszeniu prawa takie jak niezamierzone działanie, brak znajomości obowiązującego prawa, specyfika prowadzonej działalności gospodarczej,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44B209C8" w14:textId="77777777"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 xml:space="preserve">Ustawodawca na gruncie ustawy z dnia 9 maja 2014 r. o informowaniu o cenach towarów i usług nie dokonuje rozróżnienia przedsiębiorców ze względu na rodzaj i miejsce świadczonych usług. Przedsiębiorca jako profesjonalny, a w przedmiotowym przypadku także bardzo doświadczony uczestnik obrotu powinien mieć świadomość obowiązujących przepisów prawa w zakresie prowadzonej przez niego działalności i tak </w:t>
      </w:r>
      <w:r w:rsidRPr="0036234E">
        <w:rPr>
          <w:rFonts w:asciiTheme="minorHAnsi" w:hAnsiTheme="minorHAnsi" w:cstheme="minorHAnsi"/>
        </w:rPr>
        <w:br/>
        <w:t xml:space="preserve">ją zorganizować, aby sprostać ich wymaganiom. Zgodnie z Wyrokiem Naczelnego Sądu Administracyjnego </w:t>
      </w:r>
      <w:r w:rsidRPr="0036234E">
        <w:rPr>
          <w:rFonts w:asciiTheme="minorHAnsi" w:hAnsiTheme="minorHAnsi" w:cstheme="minorHAnsi"/>
        </w:rPr>
        <w:br/>
        <w:t xml:space="preserve">z dnia 11 sierpnia 2022 r. II GSK 541/19 „Nawet jednorazowe naruszenie obowiązków, określonych </w:t>
      </w:r>
      <w:r w:rsidRPr="0036234E">
        <w:rPr>
          <w:rFonts w:asciiTheme="minorHAnsi" w:hAnsiTheme="minorHAnsi" w:cstheme="minorHAnsi"/>
        </w:rPr>
        <w:br/>
        <w:t xml:space="preserve">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w:t>
      </w:r>
      <w:r w:rsidRPr="0036234E">
        <w:rPr>
          <w:rFonts w:asciiTheme="minorHAnsi" w:hAnsiTheme="minorHAnsi" w:cstheme="minorHAnsi"/>
        </w:rPr>
        <w:br/>
        <w:t xml:space="preserve">i przychodu (art. 6 ust. 3 tej ustawy).” </w:t>
      </w:r>
    </w:p>
    <w:p w14:paraId="7D2E28F3" w14:textId="77777777"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lastRenderedPageBreak/>
        <w:t>Zgodnie z art. 6 ust. 3 ww. ustawy przy ustalaniu wysokości kary pieniężnej, uwzględnia się stopień naruszenia</w:t>
      </w:r>
    </w:p>
    <w:p w14:paraId="6EE5F6AC"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7352331" w14:textId="77777777"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naruszenie w innych państwach członkowskich Unii Europejskiej.</w:t>
      </w:r>
    </w:p>
    <w:p w14:paraId="1C93C846"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Mazowiecki Wojewódzki Inspektor Inspekcji Handlowej ustalając wysokość kary wziął pod uwagę przesłanki zawarte w art. 6 ust. 3 ww. ustawy i zważył, co następuje:</w:t>
      </w:r>
    </w:p>
    <w:p w14:paraId="6C76E51E" w14:textId="77777777" w:rsidR="00CA29F6" w:rsidRPr="0036234E" w:rsidRDefault="00CA29F6" w:rsidP="0036234E">
      <w:pPr>
        <w:tabs>
          <w:tab w:val="left" w:pos="7260"/>
        </w:tabs>
        <w:spacing w:line="360" w:lineRule="auto"/>
        <w:rPr>
          <w:rFonts w:asciiTheme="minorHAnsi" w:hAnsiTheme="minorHAnsi" w:cstheme="minorHAnsi"/>
        </w:rPr>
      </w:pPr>
      <w:r w:rsidRPr="0036234E">
        <w:rPr>
          <w:rFonts w:asciiTheme="minorHAnsi" w:hAnsiTheme="minorHAnsi" w:cstheme="minorHAnsi"/>
        </w:rPr>
        <w:t>Stopień naruszenia obowiązków (charakter, waga, skala, czas trwania naruszenia):</w:t>
      </w:r>
    </w:p>
    <w:p w14:paraId="284098E0" w14:textId="77777777" w:rsidR="00CA29F6" w:rsidRPr="0036234E" w:rsidRDefault="00CA29F6" w:rsidP="0036234E">
      <w:pPr>
        <w:spacing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 xml:space="preserve">W miejscu świadczenia usług wynajmowania miejsc parkingowych, na płatnym parkingu stwierdzono, </w:t>
      </w:r>
      <w:r w:rsidRPr="0036234E">
        <w:rPr>
          <w:rFonts w:asciiTheme="minorHAnsi" w:eastAsiaTheme="minorHAnsi" w:hAnsiTheme="minorHAnsi" w:cstheme="minorHAnsi"/>
          <w:lang w:eastAsia="en-US"/>
        </w:rPr>
        <w:br/>
        <w:t xml:space="preserve">że w udostępnionym przez przedsiębiorcę cenniku ceny usługi wynajmowania miejsc parkingowych </w:t>
      </w:r>
      <w:r w:rsidRPr="0036234E">
        <w:rPr>
          <w:rFonts w:asciiTheme="minorHAnsi" w:eastAsiaTheme="minorHAnsi" w:hAnsiTheme="minorHAnsi" w:cstheme="minorHAnsi"/>
          <w:lang w:eastAsia="en-US"/>
        </w:rPr>
        <w:br/>
        <w:t xml:space="preserve">są uwidocznione w sposób nieczytelny dla kierowców pojazdów zbliżających się do parkingu, poruszających się po drogach publicznych. Powyższe narusza art. 4 ust. 1 ustawy z dnia 9 maja 2014 r. o informowaniu </w:t>
      </w:r>
      <w:r w:rsidRPr="0036234E">
        <w:rPr>
          <w:rFonts w:asciiTheme="minorHAnsi" w:eastAsiaTheme="minorHAnsi" w:hAnsiTheme="minorHAnsi" w:cstheme="minorHAnsi"/>
          <w:lang w:eastAsia="en-US"/>
        </w:rPr>
        <w:br/>
        <w:t>o cenach towarów i usług oraz § 12 ust. 2 w zw. z ust. 1 rozporządzenia Ministra Rozwoju z dnia 9 grudnia 2015 r. w sprawie uwidaczniania cen towarów i usług. Brak uwidocznienia cen usług w sposób wymagany przepisami utrudniał jej bezpośrednie poznanie konsumentowi, tym samym utrudniając mu poznanie istotnej informacji, na podstawie której podejmuje decyzję o skorzystaniu z usługi. Powyższe w istotny sposób naruszyło interes konsumenta. Naruszenie prawa zostało stwierdzone 05.05.2025 r. Stwierdzone nieprawidłowości zostały naprawione.</w:t>
      </w:r>
    </w:p>
    <w:p w14:paraId="51358F48"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Dotychczasowa działalność podmiotu, w tym podjęte przez niego działania w celu złagodzenia</w:t>
      </w:r>
      <w:r w:rsidRPr="0036234E">
        <w:rPr>
          <w:rFonts w:asciiTheme="minorHAnsi" w:hAnsiTheme="minorHAnsi" w:cstheme="minorHAnsi"/>
        </w:rPr>
        <w:br/>
        <w:t>lub naprawienia szkody poniesionej przez konsumentów, uzyskane przez przedsiębiorcę korzyści majątkowe lub straty w związku z naruszeniem tych obowiązków:</w:t>
      </w:r>
    </w:p>
    <w:p w14:paraId="0EC6A90E" w14:textId="77777777" w:rsidR="00CA29F6" w:rsidRPr="0036234E" w:rsidRDefault="00CA29F6" w:rsidP="0036234E">
      <w:pPr>
        <w:tabs>
          <w:tab w:val="left" w:pos="3261"/>
        </w:tabs>
        <w:spacing w:line="360" w:lineRule="auto"/>
        <w:rPr>
          <w:rFonts w:asciiTheme="minorHAnsi" w:hAnsiTheme="minorHAnsi" w:cstheme="minorHAnsi"/>
        </w:rPr>
      </w:pPr>
      <w:r w:rsidRPr="0036234E">
        <w:rPr>
          <w:rFonts w:asciiTheme="minorHAnsi" w:hAnsiTheme="minorHAnsi" w:cstheme="minorHAnsi"/>
        </w:rPr>
        <w:t xml:space="preserve">W oparciu o wpis do Krajowego Rejestru Sądowego ustalono, że przedsiębiorca został zarejestrowany w KRS 19.08.2008 r. Mazowiecki Wojewódzki Inspektor Inspekcji Handlowej stwierdził wcześniejsze naruszenie przez ww. przedsiębiorcę przepisów z zakresu obowiązku informowania o cenach (sprawa PU.8361.275.2017, decyzja PO.111.C.34.2017.PS z dnia 24.07.2017 r.). Na stronę w ww. postępowaniu została nałożona kara pieniężna z art. 6 ust. 1 ustawy z dnia 9 maja 2014 r. o informowaniu o cenach towarów i usług. Powyższe nie wyczerpuje przesłanki zastosowania wobec przedsiębiorcy art. 6 ust. 2 ustawy z dnia 9 maja 2014 r. </w:t>
      </w:r>
      <w:r w:rsidRPr="0036234E">
        <w:rPr>
          <w:rFonts w:asciiTheme="minorHAnsi" w:hAnsiTheme="minorHAnsi" w:cstheme="minorHAnsi"/>
        </w:rPr>
        <w:br/>
        <w:t>o informowaniu o cenach towarów i usług.</w:t>
      </w:r>
    </w:p>
    <w:p w14:paraId="76504723" w14:textId="3437F44C" w:rsidR="00CA29F6" w:rsidRPr="0036234E" w:rsidRDefault="00CA29F6" w:rsidP="0036234E">
      <w:pPr>
        <w:tabs>
          <w:tab w:val="left" w:pos="3261"/>
        </w:tabs>
        <w:spacing w:line="360" w:lineRule="auto"/>
        <w:rPr>
          <w:rFonts w:asciiTheme="minorHAnsi" w:hAnsiTheme="minorHAnsi" w:cstheme="minorHAnsi"/>
        </w:rPr>
      </w:pPr>
      <w:r w:rsidRPr="0036234E">
        <w:rPr>
          <w:rFonts w:asciiTheme="minorHAnsi" w:hAnsiTheme="minorHAnsi" w:cstheme="minorHAnsi"/>
        </w:rPr>
        <w:lastRenderedPageBreak/>
        <w:t xml:space="preserve">Przedsiębiorca nie poinformował o uzyskanych korzyściach majątkowych lub stratach w związku </w:t>
      </w:r>
      <w:r w:rsidR="00F5117A" w:rsidRPr="0036234E">
        <w:rPr>
          <w:rFonts w:asciiTheme="minorHAnsi" w:hAnsiTheme="minorHAnsi" w:cstheme="minorHAnsi"/>
        </w:rPr>
        <w:br/>
      </w:r>
      <w:r w:rsidRPr="0036234E">
        <w:rPr>
          <w:rFonts w:asciiTheme="minorHAnsi" w:hAnsiTheme="minorHAnsi" w:cstheme="minorHAnsi"/>
        </w:rPr>
        <w:t>z naruszeniem ww. obowiązków.</w:t>
      </w:r>
    </w:p>
    <w:p w14:paraId="00C60DBE" w14:textId="77777777" w:rsidR="00CA29F6" w:rsidRPr="0036234E" w:rsidRDefault="00CA29F6" w:rsidP="0036234E">
      <w:pPr>
        <w:tabs>
          <w:tab w:val="left" w:pos="3261"/>
        </w:tabs>
        <w:spacing w:line="360" w:lineRule="auto"/>
        <w:rPr>
          <w:rFonts w:asciiTheme="minorHAnsi" w:hAnsiTheme="minorHAnsi" w:cstheme="minorHAnsi"/>
        </w:rPr>
      </w:pPr>
      <w:r w:rsidRPr="0036234E">
        <w:rPr>
          <w:rFonts w:asciiTheme="minorHAnsi" w:hAnsiTheme="minorHAnsi" w:cstheme="minorHAnsi"/>
        </w:rPr>
        <w:t>Wielkość obrotów i przychodu:</w:t>
      </w:r>
    </w:p>
    <w:p w14:paraId="4909E799" w14:textId="795DAE49"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Przedsiębiorca poinformował o wielkości przychodu za</w:t>
      </w:r>
      <w:r w:rsidR="00051092" w:rsidRPr="0036234E">
        <w:rPr>
          <w:rFonts w:asciiTheme="minorHAnsi" w:hAnsiTheme="minorHAnsi" w:cstheme="minorHAnsi"/>
        </w:rPr>
        <w:t xml:space="preserve"> 2024</w:t>
      </w:r>
      <w:r w:rsidRPr="0036234E">
        <w:rPr>
          <w:rFonts w:asciiTheme="minorHAnsi" w:hAnsiTheme="minorHAnsi" w:cstheme="minorHAnsi"/>
        </w:rPr>
        <w:t xml:space="preserve"> rok.</w:t>
      </w:r>
    </w:p>
    <w:p w14:paraId="1C06AD8E"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Sankcje nałożone na przedsiębiorcę za to samo naruszenie w innych państwach członkowskich UE:</w:t>
      </w:r>
    </w:p>
    <w:p w14:paraId="473CDEC7" w14:textId="77777777"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Powyższa przesłanka nie ma zastosowania, ponieważ kontrola przeprowadzona przez Inspekcję Handlową</w:t>
      </w:r>
      <w:r w:rsidRPr="0036234E">
        <w:rPr>
          <w:rFonts w:asciiTheme="minorHAnsi" w:hAnsiTheme="minorHAnsi" w:cstheme="minorHAnsi"/>
        </w:rPr>
        <w:br/>
        <w:t>nie jest kontrolą przeprowadzoną w sprawach transgranicznych, tj. działalności gospodarczej</w:t>
      </w:r>
      <w:r w:rsidRPr="0036234E">
        <w:rPr>
          <w:rFonts w:asciiTheme="minorHAnsi" w:hAnsiTheme="minorHAnsi" w:cstheme="minorHAnsi"/>
        </w:rPr>
        <w:br/>
        <w:t>o transgranicznym charakterze prowadzonej przez przedsiębiorcę.</w:t>
      </w:r>
    </w:p>
    <w:p w14:paraId="053B48FF" w14:textId="77777777" w:rsidR="00CA29F6" w:rsidRPr="0036234E" w:rsidRDefault="00CA29F6" w:rsidP="0036234E">
      <w:pPr>
        <w:tabs>
          <w:tab w:val="left" w:pos="0"/>
          <w:tab w:val="left" w:pos="462"/>
        </w:tabs>
        <w:spacing w:before="120"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Zgodnie z art. 189f § 1 pkt 1 ustawy z dnia 14 czerwca 1960 r. Kodeks postępowania administracyjnego  (Dz. U. z 2023 r. poz. 775 ze zm.), organ wymierzający karę pieniężną odstępuje od jej nałożenia</w:t>
      </w:r>
      <w:r w:rsidRPr="0036234E">
        <w:rPr>
          <w:rFonts w:asciiTheme="minorHAnsi" w:eastAsiaTheme="minorHAnsi" w:hAnsiTheme="minorHAnsi" w:cstheme="minorHAnsi"/>
          <w:lang w:eastAsia="en-US"/>
        </w:rPr>
        <w:br/>
        <w:t>i poprzestaje na pouczeniu, jeśli waga naruszenia prawa jest znikoma, a strona zaprzestała naruszenia prawa. Znikomość wagi naruszenia prawa rozumiana jest jako stan, który wywołał jednostkowe</w:t>
      </w:r>
      <w:r w:rsidRPr="0036234E">
        <w:rPr>
          <w:rFonts w:asciiTheme="minorHAnsi" w:eastAsiaTheme="minorHAnsi" w:hAnsiTheme="minorHAnsi" w:cstheme="minorHAnsi"/>
          <w:lang w:eastAsia="en-US"/>
        </w:rPr>
        <w:br/>
        <w:t>i nieznaczne negatywne skutki w obszarze dóbr prawnie chronionych lub skutków tych w ogóle</w:t>
      </w:r>
      <w:r w:rsidRPr="0036234E">
        <w:rPr>
          <w:rFonts w:asciiTheme="minorHAnsi" w:eastAsiaTheme="minorHAnsi" w:hAnsiTheme="minorHAnsi" w:cstheme="minorHAnsi"/>
          <w:lang w:eastAsia="en-US"/>
        </w:rPr>
        <w:br/>
        <w:t>nie wywołał i wywołać nie mógł (Kodeks postępowania administracyjnego. Komentarz,</w:t>
      </w:r>
      <w:r w:rsidRPr="0036234E">
        <w:rPr>
          <w:rFonts w:asciiTheme="minorHAnsi" w:eastAsiaTheme="minorHAnsi" w:hAnsiTheme="minorHAnsi" w:cstheme="minorHAnsi"/>
          <w:lang w:eastAsia="en-US"/>
        </w:rPr>
        <w:br/>
        <w:t xml:space="preserve">red. H. </w:t>
      </w:r>
      <w:proofErr w:type="spellStart"/>
      <w:r w:rsidRPr="0036234E">
        <w:rPr>
          <w:rFonts w:asciiTheme="minorHAnsi" w:eastAsiaTheme="minorHAnsi" w:hAnsiTheme="minorHAnsi" w:cstheme="minorHAnsi"/>
          <w:lang w:eastAsia="en-US"/>
        </w:rPr>
        <w:t>Knysiak-Sudyka</w:t>
      </w:r>
      <w:proofErr w:type="spellEnd"/>
      <w:r w:rsidRPr="0036234E">
        <w:rPr>
          <w:rFonts w:asciiTheme="minorHAnsi" w:eastAsiaTheme="minorHAnsi" w:hAnsiTheme="minorHAnsi" w:cstheme="minorHAnsi"/>
          <w:lang w:eastAsia="en-US"/>
        </w:rPr>
        <w:t xml:space="preserve">, Warszawa 2019). W ocenie organu nie ma podstaw do odstąpienia od nałożenia administracyjnej kary pieniężnej na podstawie art. 189f § 1 pkt 1 kpa, ponieważ jak wykazano powyżej </w:t>
      </w:r>
      <w:r w:rsidRPr="0036234E">
        <w:rPr>
          <w:rFonts w:asciiTheme="minorHAnsi" w:eastAsiaTheme="minorHAnsi" w:hAnsiTheme="minorHAnsi" w:cstheme="minorHAnsi"/>
          <w:lang w:eastAsia="en-US"/>
        </w:rPr>
        <w:br/>
        <w:t>w przedmiotowej sprawie waga naruszenia nie była znikoma.</w:t>
      </w:r>
    </w:p>
    <w:p w14:paraId="4E6C03CD" w14:textId="77777777" w:rsidR="00CA29F6" w:rsidRPr="0036234E" w:rsidRDefault="00CA29F6" w:rsidP="0036234E">
      <w:pPr>
        <w:tabs>
          <w:tab w:val="left" w:pos="0"/>
          <w:tab w:val="left" w:pos="462"/>
        </w:tabs>
        <w:spacing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Nie ma także zastosowania regulacja przepisu art. 189f § 1 pkt 2 kpa, gdyż za to samo zachowanie</w:t>
      </w:r>
      <w:r w:rsidRPr="0036234E">
        <w:rPr>
          <w:rFonts w:asciiTheme="minorHAnsi" w:eastAsiaTheme="minorHAnsi" w:hAnsiTheme="minorHAnsi" w:cstheme="minorHAnsi"/>
          <w:lang w:eastAsia="en-US"/>
        </w:rPr>
        <w:br/>
        <w:t>na strony nie została uprzednio nałożona sankcja przez inny uprawniony organ administracji publicznej. Nie jest również możliwe zastosowanie odstąpienia od wymierzenia kary pieniężnej na podstawie</w:t>
      </w:r>
      <w:r w:rsidRPr="0036234E">
        <w:rPr>
          <w:rFonts w:asciiTheme="minorHAnsi" w:eastAsiaTheme="minorHAnsi" w:hAnsiTheme="minorHAnsi" w:cstheme="minorHAnsi"/>
          <w:lang w:eastAsia="en-US"/>
        </w:rPr>
        <w:br/>
        <w:t>art. 189f § 2 kpa, który stanowi, że w przypadkach innych niż wymienione w § 1, jeżeli pozwoli</w:t>
      </w:r>
      <w:r w:rsidRPr="0036234E">
        <w:rPr>
          <w:rFonts w:asciiTheme="minorHAnsi" w:eastAsiaTheme="minorHAnsi" w:hAnsiTheme="minorHAnsi" w:cstheme="minorHAnsi"/>
          <w:lang w:eastAsia="en-US"/>
        </w:rPr>
        <w:br/>
        <w:t>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36234E">
        <w:rPr>
          <w:rFonts w:asciiTheme="minorHAnsi" w:eastAsiaTheme="minorHAnsi" w:hAnsiTheme="minorHAnsi" w:cstheme="minorHAnsi"/>
          <w:lang w:eastAsia="en-US"/>
        </w:rPr>
        <w:br/>
        <w:t xml:space="preserve">o stwierdzonym naruszeniu prawa, określając termin i sposób powiadomienia. </w:t>
      </w:r>
    </w:p>
    <w:p w14:paraId="20DAACE9" w14:textId="77777777" w:rsidR="00CA29F6" w:rsidRPr="0036234E" w:rsidRDefault="00CA29F6" w:rsidP="0036234E">
      <w:pPr>
        <w:tabs>
          <w:tab w:val="left" w:pos="0"/>
          <w:tab w:val="left" w:pos="462"/>
        </w:tabs>
        <w:spacing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 xml:space="preserve">Zgodnie z art. 189f § 3 kpa, organ administracji publicznej w przypadkach, o których mowa w § 2, odstępuje od nałożenia administracyjnej kary pieniężnej i poprzestaje na pouczeniu, jeżeli strona przedstawiła dowody, potwierdzające wykonanie postanowienia. Charakter naruszeń, jakich dopuściła się strona, wyklucza możliwość usunięcia skutków naruszenia. Warunkiem odstąpienia </w:t>
      </w:r>
      <w:r w:rsidRPr="0036234E">
        <w:rPr>
          <w:rFonts w:asciiTheme="minorHAnsi" w:eastAsiaTheme="minorHAnsi" w:hAnsiTheme="minorHAnsi" w:cstheme="minorHAnsi"/>
          <w:lang w:eastAsia="en-US"/>
        </w:rPr>
        <w:lastRenderedPageBreak/>
        <w:t>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6234E">
        <w:rPr>
          <w:rFonts w:asciiTheme="minorHAnsi" w:eastAsiaTheme="minorHAnsi" w:hAnsiTheme="minorHAnsi" w:cstheme="minorHAnsi"/>
          <w:lang w:eastAsia="en-US"/>
        </w:rPr>
        <w:t>Wa</w:t>
      </w:r>
      <w:proofErr w:type="spellEnd"/>
      <w:r w:rsidRPr="0036234E">
        <w:rPr>
          <w:rFonts w:asciiTheme="minorHAnsi" w:eastAsiaTheme="minorHAnsi" w:hAnsiTheme="minorHAnsi" w:cstheme="minorHAnsi"/>
          <w:lang w:eastAsia="en-US"/>
        </w:rPr>
        <w:t xml:space="preserve"> 991/19).</w:t>
      </w:r>
    </w:p>
    <w:p w14:paraId="00282D88" w14:textId="77777777" w:rsidR="00CA29F6" w:rsidRPr="0036234E" w:rsidRDefault="00CA29F6" w:rsidP="0036234E">
      <w:pPr>
        <w:tabs>
          <w:tab w:val="left" w:pos="0"/>
          <w:tab w:val="left" w:pos="462"/>
        </w:tabs>
        <w:spacing w:after="120"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związku z powyższym, w ocenie organu nie ma podstaw do odstąpienia od nałożenia administracyjnej kary pieniężnej. Nie można uznać, że w przedmiotowej sprawie waga naruszenia prawa była znikoma, z powodu istotnego naruszenia interesu konsumentów, którzy pozbawieni byli istotnej informacji, na podstawie której podejmuje decyzję </w:t>
      </w:r>
      <w:r w:rsidRPr="0036234E">
        <w:rPr>
          <w:rFonts w:asciiTheme="minorHAnsi" w:eastAsiaTheme="minorHAnsi" w:hAnsiTheme="minorHAnsi" w:cstheme="minorHAnsi"/>
          <w:lang w:eastAsia="en-US"/>
        </w:rPr>
        <w:br/>
        <w:t>o skorzystaniu z usługi.</w:t>
      </w:r>
    </w:p>
    <w:p w14:paraId="20676771" w14:textId="77777777" w:rsidR="00CA29F6" w:rsidRPr="0036234E" w:rsidRDefault="00CA29F6" w:rsidP="0036234E">
      <w:pPr>
        <w:spacing w:after="120"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Biorąc pod uwagę przesłanki określone w art. 6 ww. ustawy o informowaniu o cenach towarów i usług</w:t>
      </w:r>
      <w:r w:rsidRPr="0036234E">
        <w:rPr>
          <w:rFonts w:asciiTheme="minorHAnsi" w:eastAsiaTheme="minorHAnsi" w:hAnsiTheme="minorHAnsi" w:cstheme="minorHAnsi"/>
          <w:lang w:eastAsia="en-US"/>
        </w:rPr>
        <w:br/>
        <w:t xml:space="preserve">oraz wymogi określone w art. 8 dyrektywy 98/6 WE Parlamentu Europejskiego i Rady z dnia 16 lutego 1998r. </w:t>
      </w:r>
      <w:r w:rsidRPr="0036234E">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36234E">
        <w:rPr>
          <w:rFonts w:asciiTheme="minorHAnsi" w:eastAsiaTheme="minorHAnsi" w:hAnsiTheme="minorHAnsi" w:cstheme="minorHAnsi"/>
          <w:lang w:eastAsia="en-US"/>
        </w:rPr>
        <w:br/>
        <w:t>być skuteczne, proporcjonalne i odstraszające.</w:t>
      </w:r>
    </w:p>
    <w:p w14:paraId="39F813E6" w14:textId="77777777" w:rsidR="00CA29F6" w:rsidRPr="0036234E" w:rsidRDefault="00CA29F6" w:rsidP="0036234E">
      <w:pPr>
        <w:tabs>
          <w:tab w:val="left" w:pos="0"/>
          <w:tab w:val="left" w:pos="462"/>
        </w:tabs>
        <w:spacing w:after="120" w:line="360" w:lineRule="auto"/>
        <w:rPr>
          <w:rFonts w:asciiTheme="minorHAnsi" w:eastAsiaTheme="minorHAnsi" w:hAnsiTheme="minorHAnsi" w:cstheme="minorHAnsi"/>
          <w:lang w:eastAsia="en-US"/>
        </w:rPr>
      </w:pPr>
      <w:r w:rsidRPr="0036234E">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D20291B" w14:textId="77777777" w:rsidR="00CA29F6" w:rsidRPr="0036234E" w:rsidRDefault="00CA29F6" w:rsidP="0036234E">
      <w:pPr>
        <w:tabs>
          <w:tab w:val="left" w:pos="0"/>
          <w:tab w:val="left" w:pos="462"/>
        </w:tabs>
        <w:spacing w:line="360" w:lineRule="auto"/>
        <w:rPr>
          <w:rFonts w:asciiTheme="minorHAnsi" w:hAnsiTheme="minorHAnsi" w:cstheme="minorHAnsi"/>
        </w:rPr>
      </w:pPr>
      <w:r w:rsidRPr="0036234E">
        <w:rPr>
          <w:rFonts w:asciiTheme="minorHAnsi" w:hAnsiTheme="minorHAnsi" w:cstheme="minorHAnsi"/>
        </w:rPr>
        <w:t xml:space="preserve">Mając na uwadze ww. przesłanki, organ uznał, że przedsiębiorcy „EUROPARK SPÓŁKA </w:t>
      </w:r>
      <w:r w:rsidRPr="0036234E">
        <w:rPr>
          <w:rFonts w:asciiTheme="minorHAnsi" w:hAnsiTheme="minorHAnsi" w:cstheme="minorHAnsi"/>
        </w:rPr>
        <w:br/>
        <w:t xml:space="preserve">Z OGRANICZONĄ ODPOWIEDZIALNOŚCIĄ” z siedzibą w Warszawie za naruszenie obowiązku wynikającego z art. 4 ust. 1 ustawy </w:t>
      </w:r>
      <w:r w:rsidRPr="0036234E">
        <w:rPr>
          <w:rFonts w:asciiTheme="minorHAnsi" w:eastAsiaTheme="minorHAnsi" w:hAnsiTheme="minorHAnsi" w:cstheme="minorHAnsi"/>
          <w:lang w:eastAsia="en-US"/>
        </w:rPr>
        <w:t>o informowaniu o cenach towarów i usług,</w:t>
      </w:r>
      <w:r w:rsidRPr="0036234E">
        <w:rPr>
          <w:rFonts w:asciiTheme="minorHAnsi" w:hAnsiTheme="minorHAnsi" w:cstheme="minorHAnsi"/>
        </w:rPr>
        <w:t xml:space="preserve"> należy wymierzyć karę pieniężną przewidzianą w art. 6 ust. 1 ww. ustawy w wysokości 2000 zł.</w:t>
      </w:r>
    </w:p>
    <w:p w14:paraId="55D5E6BF" w14:textId="77777777" w:rsidR="00CA29F6" w:rsidRPr="0036234E" w:rsidRDefault="00CA29F6" w:rsidP="0036234E">
      <w:pPr>
        <w:spacing w:before="120" w:after="120" w:line="360" w:lineRule="auto"/>
        <w:rPr>
          <w:rFonts w:asciiTheme="minorHAnsi" w:hAnsiTheme="minorHAnsi" w:cstheme="minorHAnsi"/>
        </w:rPr>
      </w:pPr>
      <w:r w:rsidRPr="0036234E">
        <w:rPr>
          <w:rFonts w:asciiTheme="minorHAnsi" w:hAnsiTheme="minorHAnsi" w:cstheme="minorHAnsi"/>
        </w:rPr>
        <w:t>W związku z powyższym Mazowiecki Wojewódzki Inspektor Inspekcji Handlowej orzekł jak w sentencji.</w:t>
      </w:r>
    </w:p>
    <w:p w14:paraId="0A0203A2" w14:textId="77777777"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Na podstawie art. 7 ust. 1 i ust. 3 ustawy z dnia 9 maja 2014 r. o informowaniu o cenach towarów i usług, karę pieniężną w kwocie 2000 zł stanowiącą dochód budżetu państwa, strona powinna wpłacić na rachunek bankowy Wojewódzkiego Inspektoratu Inspekcji Handlowej w Warszawie: NBP O/O Warszawa</w:t>
      </w:r>
      <w:r w:rsidRPr="0036234E">
        <w:rPr>
          <w:rFonts w:asciiTheme="minorHAnsi" w:hAnsiTheme="minorHAnsi" w:cstheme="minorHAnsi"/>
        </w:rPr>
        <w:br/>
      </w:r>
      <w:r w:rsidRPr="0036234E">
        <w:rPr>
          <w:rFonts w:asciiTheme="minorHAnsi" w:hAnsiTheme="minorHAnsi" w:cstheme="minorHAnsi"/>
        </w:rPr>
        <w:lastRenderedPageBreak/>
        <w:t xml:space="preserve">Nr 59 1010 1010 0006 0622 3100 0000, w terminie 7 dni od dnia, w którym decyzja o wymierzeniu kary stała się ostateczna. </w:t>
      </w:r>
    </w:p>
    <w:p w14:paraId="282236B8" w14:textId="77777777" w:rsidR="00F5117A"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(Dz.U. z 2025 r. poz. 111 ze zm.). </w:t>
      </w:r>
    </w:p>
    <w:p w14:paraId="0A5213F4" w14:textId="34547BE8" w:rsidR="00CA29F6" w:rsidRPr="0036234E" w:rsidRDefault="00CA29F6" w:rsidP="0036234E">
      <w:pPr>
        <w:spacing w:after="120" w:line="360" w:lineRule="auto"/>
        <w:rPr>
          <w:rFonts w:asciiTheme="minorHAnsi" w:hAnsiTheme="minorHAnsi" w:cstheme="minorHAnsi"/>
        </w:rPr>
      </w:pPr>
      <w:r w:rsidRPr="0036234E">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09D430AA" w14:textId="61A3C845" w:rsidR="00CA29F6" w:rsidRPr="0036234E" w:rsidRDefault="00CA29F6" w:rsidP="0036234E">
      <w:pPr>
        <w:spacing w:before="120" w:line="360" w:lineRule="auto"/>
        <w:rPr>
          <w:rFonts w:asciiTheme="minorHAnsi" w:hAnsiTheme="minorHAnsi" w:cstheme="minorHAnsi"/>
        </w:rPr>
      </w:pPr>
      <w:r w:rsidRPr="0036234E">
        <w:rPr>
          <w:rFonts w:asciiTheme="minorHAnsi" w:hAnsiTheme="minorHAnsi" w:cstheme="minorHAnsi"/>
        </w:rPr>
        <w:t>Pouczenie:</w:t>
      </w:r>
    </w:p>
    <w:p w14:paraId="2C5BA600" w14:textId="77777777" w:rsidR="00CA29F6" w:rsidRPr="0036234E" w:rsidRDefault="00CA29F6" w:rsidP="0036234E">
      <w:pPr>
        <w:spacing w:line="360" w:lineRule="auto"/>
        <w:rPr>
          <w:rFonts w:asciiTheme="minorHAnsi" w:hAnsiTheme="minorHAnsi" w:cstheme="minorHAnsi"/>
        </w:rPr>
      </w:pPr>
      <w:r w:rsidRPr="0036234E">
        <w:rPr>
          <w:rFonts w:asciiTheme="minorHAnsi" w:hAnsiTheme="minorHAnsi" w:cstheme="minorHAnsi"/>
        </w:rPr>
        <w:t xml:space="preserve">Zgodnie z art. 5 ust. 2 ustawy z dnia 15 grudnia 2000 r. o Inspekcji Handlowej (Dz. U. z 2025 r. poz. 229),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Pr="0036234E">
        <w:rPr>
          <w:rFonts w:asciiTheme="minorHAnsi" w:hAnsiTheme="minorHAnsi" w:cstheme="minorHAnsi"/>
        </w:rPr>
        <w:b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36234E">
        <w:rPr>
          <w:rFonts w:asciiTheme="minorHAnsi" w:hAnsiTheme="minorHAnsi" w:cstheme="minorHAnsi"/>
        </w:rPr>
        <w:t>ePUAP</w:t>
      </w:r>
      <w:proofErr w:type="spellEnd"/>
      <w:r w:rsidRPr="0036234E">
        <w:rPr>
          <w:rFonts w:asciiTheme="minorHAnsi" w:hAnsiTheme="minorHAnsi" w:cstheme="minorHAnsi"/>
        </w:rPr>
        <w:t>) Wojewódzkiego Inspektoratu Inspekcji Handlowej w Warszawie. Odwołanie wniesione na adres poczty elektronicznej organu (email) pozostawia się bez rozpoznania.</w:t>
      </w:r>
    </w:p>
    <w:p w14:paraId="52FC2956" w14:textId="77777777" w:rsidR="00CA29F6" w:rsidRPr="0036234E" w:rsidRDefault="00CA29F6" w:rsidP="0036234E">
      <w:pPr>
        <w:autoSpaceDE w:val="0"/>
        <w:autoSpaceDN w:val="0"/>
        <w:adjustRightInd w:val="0"/>
        <w:spacing w:before="480" w:line="360" w:lineRule="auto"/>
        <w:ind w:left="2829"/>
        <w:rPr>
          <w:rFonts w:asciiTheme="minorHAnsi" w:hAnsiTheme="minorHAnsi" w:cstheme="minorHAnsi"/>
        </w:rPr>
      </w:pPr>
      <w:r w:rsidRPr="0036234E">
        <w:rPr>
          <w:rFonts w:asciiTheme="minorHAnsi" w:hAnsiTheme="minorHAnsi" w:cstheme="minorHAnsi"/>
        </w:rPr>
        <w:t>Z up. Mazowieckiego Wojewódzkiego Inspektora Inspekcji Handlowej</w:t>
      </w:r>
    </w:p>
    <w:p w14:paraId="2ECAB231" w14:textId="77777777" w:rsidR="00CA29F6" w:rsidRPr="0036234E" w:rsidRDefault="00CA29F6" w:rsidP="0036234E">
      <w:pPr>
        <w:autoSpaceDE w:val="0"/>
        <w:autoSpaceDN w:val="0"/>
        <w:adjustRightInd w:val="0"/>
        <w:spacing w:line="360" w:lineRule="auto"/>
        <w:ind w:left="6372" w:firstLine="708"/>
        <w:rPr>
          <w:rFonts w:asciiTheme="minorHAnsi" w:hAnsiTheme="minorHAnsi" w:cstheme="minorHAnsi"/>
        </w:rPr>
      </w:pPr>
      <w:r w:rsidRPr="0036234E">
        <w:rPr>
          <w:rFonts w:asciiTheme="minorHAnsi" w:hAnsiTheme="minorHAnsi" w:cstheme="minorHAnsi"/>
        </w:rPr>
        <w:t>Agnieszka Cieślik</w:t>
      </w:r>
    </w:p>
    <w:p w14:paraId="3122D57F" w14:textId="77777777" w:rsidR="00CA29F6" w:rsidRPr="0036234E" w:rsidRDefault="00CA29F6" w:rsidP="0036234E">
      <w:pPr>
        <w:spacing w:line="360" w:lineRule="auto"/>
        <w:ind w:left="2831" w:firstLine="1"/>
        <w:rPr>
          <w:rFonts w:asciiTheme="minorHAnsi" w:hAnsiTheme="minorHAnsi" w:cstheme="minorHAnsi"/>
        </w:rPr>
      </w:pPr>
      <w:r w:rsidRPr="0036234E">
        <w:rPr>
          <w:rFonts w:asciiTheme="minorHAnsi" w:hAnsiTheme="minorHAnsi" w:cstheme="minorHAnsi"/>
        </w:rPr>
        <w:t>Z-ca Mazowieckiego Wojewódzkiego Inspektora Inspekcji Handlowej</w:t>
      </w:r>
    </w:p>
    <w:p w14:paraId="20653EDB" w14:textId="77777777" w:rsidR="00CA29F6" w:rsidRPr="0036234E" w:rsidRDefault="00CA29F6" w:rsidP="0036234E">
      <w:pPr>
        <w:spacing w:after="360" w:line="360" w:lineRule="auto"/>
        <w:ind w:left="3538" w:firstLine="709"/>
        <w:rPr>
          <w:rFonts w:asciiTheme="minorHAnsi" w:hAnsiTheme="minorHAnsi" w:cstheme="minorHAnsi"/>
        </w:rPr>
      </w:pPr>
      <w:r w:rsidRPr="0036234E">
        <w:rPr>
          <w:rFonts w:asciiTheme="minorHAnsi" w:hAnsiTheme="minorHAnsi" w:cstheme="minorHAnsi"/>
        </w:rPr>
        <w:t>/podpisano elektronicznie/</w:t>
      </w:r>
    </w:p>
    <w:p w14:paraId="6729299A" w14:textId="77777777" w:rsidR="00CA29F6" w:rsidRPr="0036234E" w:rsidRDefault="00CA29F6" w:rsidP="0036234E">
      <w:pPr>
        <w:spacing w:before="240"/>
        <w:rPr>
          <w:rFonts w:asciiTheme="minorHAnsi" w:hAnsiTheme="minorHAnsi" w:cstheme="minorHAnsi"/>
        </w:rPr>
      </w:pPr>
      <w:r w:rsidRPr="0036234E">
        <w:rPr>
          <w:rFonts w:asciiTheme="minorHAnsi" w:hAnsiTheme="minorHAnsi" w:cstheme="minorHAnsi"/>
        </w:rPr>
        <w:t>Otrzymują:</w:t>
      </w:r>
    </w:p>
    <w:p w14:paraId="312DF52D" w14:textId="77777777" w:rsidR="00CA29F6" w:rsidRPr="0036234E" w:rsidRDefault="00CA29F6" w:rsidP="0036234E">
      <w:pPr>
        <w:pStyle w:val="Akapitzlist"/>
        <w:numPr>
          <w:ilvl w:val="0"/>
          <w:numId w:val="5"/>
        </w:numPr>
        <w:rPr>
          <w:rFonts w:asciiTheme="minorHAnsi" w:hAnsiTheme="minorHAnsi" w:cstheme="minorHAnsi"/>
        </w:rPr>
      </w:pPr>
      <w:r w:rsidRPr="0036234E">
        <w:rPr>
          <w:rFonts w:asciiTheme="minorHAnsi" w:hAnsiTheme="minorHAnsi" w:cstheme="minorHAnsi"/>
        </w:rPr>
        <w:t xml:space="preserve">„EUROPARK SPÓŁKA Z OGRANICZONĄ ODPOWIEDZIALNOŚCIĄ”, ul. Tytusa Chałubińskiego nr 8, </w:t>
      </w:r>
    </w:p>
    <w:p w14:paraId="4B239F55" w14:textId="77777777" w:rsidR="00CA29F6" w:rsidRPr="0036234E" w:rsidRDefault="00CA29F6" w:rsidP="0036234E">
      <w:pPr>
        <w:pStyle w:val="Akapitzlist"/>
        <w:rPr>
          <w:rFonts w:asciiTheme="minorHAnsi" w:hAnsiTheme="minorHAnsi" w:cstheme="minorHAnsi"/>
        </w:rPr>
      </w:pPr>
      <w:r w:rsidRPr="0036234E">
        <w:rPr>
          <w:rFonts w:asciiTheme="minorHAnsi" w:hAnsiTheme="minorHAnsi" w:cstheme="minorHAnsi"/>
        </w:rPr>
        <w:t>00-613 Warszawa;</w:t>
      </w:r>
    </w:p>
    <w:p w14:paraId="30A44D82" w14:textId="77777777" w:rsidR="00CA29F6" w:rsidRPr="0036234E" w:rsidRDefault="00CA29F6" w:rsidP="0036234E">
      <w:pPr>
        <w:pStyle w:val="Akapitzlist"/>
        <w:numPr>
          <w:ilvl w:val="0"/>
          <w:numId w:val="5"/>
        </w:numPr>
        <w:rPr>
          <w:rFonts w:asciiTheme="minorHAnsi" w:hAnsiTheme="minorHAnsi" w:cstheme="minorHAnsi"/>
        </w:rPr>
      </w:pPr>
      <w:r w:rsidRPr="0036234E">
        <w:rPr>
          <w:rFonts w:asciiTheme="minorHAnsi" w:hAnsiTheme="minorHAnsi" w:cstheme="minorHAnsi"/>
        </w:rPr>
        <w:t xml:space="preserve">aa. </w:t>
      </w:r>
    </w:p>
    <w:p w14:paraId="1695CD8C" w14:textId="77777777" w:rsidR="00CA29F6" w:rsidRPr="0036234E" w:rsidRDefault="00CA29F6" w:rsidP="0036234E">
      <w:pPr>
        <w:spacing w:line="360" w:lineRule="auto"/>
        <w:rPr>
          <w:rFonts w:asciiTheme="minorHAnsi" w:hAnsiTheme="minorHAnsi" w:cstheme="minorHAnsi"/>
        </w:rPr>
      </w:pPr>
    </w:p>
    <w:sectPr w:rsidR="00CA29F6" w:rsidRPr="0036234E" w:rsidSect="00345664">
      <w:footerReference w:type="even" r:id="rId10"/>
      <w:footerReference w:type="default" r:id="rId11"/>
      <w:headerReference w:type="first" r:id="rId12"/>
      <w:footerReference w:type="first" r:id="rId13"/>
      <w:type w:val="continuous"/>
      <w:pgSz w:w="11907" w:h="16840" w:code="9"/>
      <w:pgMar w:top="709" w:right="1134" w:bottom="709"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2BEF" w14:textId="77777777" w:rsidR="00CE1CD9" w:rsidRDefault="00CE1CD9">
      <w:r>
        <w:separator/>
      </w:r>
    </w:p>
  </w:endnote>
  <w:endnote w:type="continuationSeparator" w:id="0">
    <w:p w14:paraId="153C381F" w14:textId="77777777" w:rsidR="00CE1CD9" w:rsidRDefault="00CE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5773278" name="Obraz 168577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3F21" w14:textId="77777777" w:rsidR="00CE1CD9" w:rsidRDefault="00CE1CD9">
      <w:r>
        <w:separator/>
      </w:r>
    </w:p>
  </w:footnote>
  <w:footnote w:type="continuationSeparator" w:id="0">
    <w:p w14:paraId="64278B81" w14:textId="77777777" w:rsidR="00CE1CD9" w:rsidRDefault="00CE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12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4"/>
  </w:num>
  <w:num w:numId="2" w16cid:durableId="873620303">
    <w:abstractNumId w:val="16"/>
  </w:num>
  <w:num w:numId="3" w16cid:durableId="760371644">
    <w:abstractNumId w:val="3"/>
  </w:num>
  <w:num w:numId="4" w16cid:durableId="1523325217">
    <w:abstractNumId w:val="9"/>
  </w:num>
  <w:num w:numId="5" w16cid:durableId="33115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1"/>
  </w:num>
  <w:num w:numId="8" w16cid:durableId="1900508956">
    <w:abstractNumId w:val="11"/>
  </w:num>
  <w:num w:numId="9" w16cid:durableId="1704405355">
    <w:abstractNumId w:val="22"/>
  </w:num>
  <w:num w:numId="10" w16cid:durableId="566384278">
    <w:abstractNumId w:val="7"/>
  </w:num>
  <w:num w:numId="11" w16cid:durableId="409933487">
    <w:abstractNumId w:val="4"/>
  </w:num>
  <w:num w:numId="12" w16cid:durableId="601188837">
    <w:abstractNumId w:val="27"/>
  </w:num>
  <w:num w:numId="13" w16cid:durableId="444077000">
    <w:abstractNumId w:val="32"/>
  </w:num>
  <w:num w:numId="14" w16cid:durableId="1116951403">
    <w:abstractNumId w:val="26"/>
  </w:num>
  <w:num w:numId="15" w16cid:durableId="1481310805">
    <w:abstractNumId w:val="0"/>
  </w:num>
  <w:num w:numId="16" w16cid:durableId="1518235485">
    <w:abstractNumId w:val="13"/>
  </w:num>
  <w:num w:numId="17" w16cid:durableId="1288194975">
    <w:abstractNumId w:val="33"/>
  </w:num>
  <w:num w:numId="18" w16cid:durableId="1805197002">
    <w:abstractNumId w:val="10"/>
  </w:num>
  <w:num w:numId="19" w16cid:durableId="998533503">
    <w:abstractNumId w:val="29"/>
  </w:num>
  <w:num w:numId="20" w16cid:durableId="1079793447">
    <w:abstractNumId w:val="15"/>
  </w:num>
  <w:num w:numId="21" w16cid:durableId="422725480">
    <w:abstractNumId w:val="21"/>
  </w:num>
  <w:num w:numId="22" w16cid:durableId="1069041746">
    <w:abstractNumId w:val="14"/>
  </w:num>
  <w:num w:numId="23" w16cid:durableId="124126175">
    <w:abstractNumId w:val="36"/>
  </w:num>
  <w:num w:numId="24" w16cid:durableId="1978878865">
    <w:abstractNumId w:val="19"/>
  </w:num>
  <w:num w:numId="25" w16cid:durableId="1669209730">
    <w:abstractNumId w:val="24"/>
  </w:num>
  <w:num w:numId="26" w16cid:durableId="1379469682">
    <w:abstractNumId w:val="1"/>
  </w:num>
  <w:num w:numId="27" w16cid:durableId="1302035550">
    <w:abstractNumId w:val="12"/>
  </w:num>
  <w:num w:numId="28" w16cid:durableId="1305888061">
    <w:abstractNumId w:val="17"/>
  </w:num>
  <w:num w:numId="29" w16cid:durableId="1865753390">
    <w:abstractNumId w:val="18"/>
  </w:num>
  <w:num w:numId="30" w16cid:durableId="1605922945">
    <w:abstractNumId w:val="20"/>
  </w:num>
  <w:num w:numId="31" w16cid:durableId="1769693196">
    <w:abstractNumId w:val="35"/>
  </w:num>
  <w:num w:numId="32" w16cid:durableId="1696882302">
    <w:abstractNumId w:val="8"/>
  </w:num>
  <w:num w:numId="33" w16cid:durableId="1773090150">
    <w:abstractNumId w:val="5"/>
  </w:num>
  <w:num w:numId="34" w16cid:durableId="718284313">
    <w:abstractNumId w:val="25"/>
  </w:num>
  <w:num w:numId="35" w16cid:durableId="855920249">
    <w:abstractNumId w:val="23"/>
  </w:num>
  <w:num w:numId="36" w16cid:durableId="223368773">
    <w:abstractNumId w:val="30"/>
  </w:num>
  <w:num w:numId="37" w16cid:durableId="74707588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137"/>
    <w:rsid w:val="000012A1"/>
    <w:rsid w:val="00001AB9"/>
    <w:rsid w:val="0000277D"/>
    <w:rsid w:val="0000302A"/>
    <w:rsid w:val="000035AC"/>
    <w:rsid w:val="0000392C"/>
    <w:rsid w:val="00003A98"/>
    <w:rsid w:val="00003F1E"/>
    <w:rsid w:val="000044C0"/>
    <w:rsid w:val="0000515B"/>
    <w:rsid w:val="00005C01"/>
    <w:rsid w:val="00005FC4"/>
    <w:rsid w:val="0000629F"/>
    <w:rsid w:val="0000670E"/>
    <w:rsid w:val="00006FD5"/>
    <w:rsid w:val="0000737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92"/>
    <w:rsid w:val="000510E2"/>
    <w:rsid w:val="000521BD"/>
    <w:rsid w:val="000540BA"/>
    <w:rsid w:val="000540E5"/>
    <w:rsid w:val="000548D9"/>
    <w:rsid w:val="00054BB1"/>
    <w:rsid w:val="00054ECC"/>
    <w:rsid w:val="00054F3D"/>
    <w:rsid w:val="000551BC"/>
    <w:rsid w:val="00055230"/>
    <w:rsid w:val="00055DA1"/>
    <w:rsid w:val="00056123"/>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6D7"/>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A6A"/>
    <w:rsid w:val="00087B2E"/>
    <w:rsid w:val="00087C69"/>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2A6"/>
    <w:rsid w:val="000A0968"/>
    <w:rsid w:val="000A1BB4"/>
    <w:rsid w:val="000A3BEF"/>
    <w:rsid w:val="000A3FE4"/>
    <w:rsid w:val="000A4751"/>
    <w:rsid w:val="000A4B3A"/>
    <w:rsid w:val="000A51DF"/>
    <w:rsid w:val="000A6711"/>
    <w:rsid w:val="000A7BA0"/>
    <w:rsid w:val="000B00DE"/>
    <w:rsid w:val="000B05DF"/>
    <w:rsid w:val="000B0665"/>
    <w:rsid w:val="000B0926"/>
    <w:rsid w:val="000B1472"/>
    <w:rsid w:val="000B1644"/>
    <w:rsid w:val="000B22D2"/>
    <w:rsid w:val="000B24F1"/>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248E"/>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20F6"/>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4D"/>
    <w:rsid w:val="00114E7F"/>
    <w:rsid w:val="00114F0B"/>
    <w:rsid w:val="001153C4"/>
    <w:rsid w:val="00115404"/>
    <w:rsid w:val="001163DE"/>
    <w:rsid w:val="00116685"/>
    <w:rsid w:val="00116B27"/>
    <w:rsid w:val="001176D1"/>
    <w:rsid w:val="001200DF"/>
    <w:rsid w:val="00120462"/>
    <w:rsid w:val="001216EA"/>
    <w:rsid w:val="0012180B"/>
    <w:rsid w:val="00122380"/>
    <w:rsid w:val="001226A3"/>
    <w:rsid w:val="00123F12"/>
    <w:rsid w:val="00124070"/>
    <w:rsid w:val="00125A63"/>
    <w:rsid w:val="00125DE9"/>
    <w:rsid w:val="00126353"/>
    <w:rsid w:val="0012768F"/>
    <w:rsid w:val="0012791F"/>
    <w:rsid w:val="001313F7"/>
    <w:rsid w:val="00131DDD"/>
    <w:rsid w:val="00131E71"/>
    <w:rsid w:val="0013254E"/>
    <w:rsid w:val="001326A1"/>
    <w:rsid w:val="001336D9"/>
    <w:rsid w:val="00134B49"/>
    <w:rsid w:val="00135315"/>
    <w:rsid w:val="00136A95"/>
    <w:rsid w:val="001376C5"/>
    <w:rsid w:val="00137838"/>
    <w:rsid w:val="00137E50"/>
    <w:rsid w:val="00140ABC"/>
    <w:rsid w:val="00141377"/>
    <w:rsid w:val="00141727"/>
    <w:rsid w:val="00141BC5"/>
    <w:rsid w:val="00141CDD"/>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5CE3"/>
    <w:rsid w:val="00156E3E"/>
    <w:rsid w:val="00157D47"/>
    <w:rsid w:val="00160114"/>
    <w:rsid w:val="00160F0F"/>
    <w:rsid w:val="00162305"/>
    <w:rsid w:val="001623DE"/>
    <w:rsid w:val="001643E9"/>
    <w:rsid w:val="00164B1B"/>
    <w:rsid w:val="00167339"/>
    <w:rsid w:val="0016769E"/>
    <w:rsid w:val="001678D1"/>
    <w:rsid w:val="00167F82"/>
    <w:rsid w:val="001708D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46F"/>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9A"/>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685"/>
    <w:rsid w:val="00291B3A"/>
    <w:rsid w:val="002921AF"/>
    <w:rsid w:val="00292891"/>
    <w:rsid w:val="00292AA5"/>
    <w:rsid w:val="00293364"/>
    <w:rsid w:val="00293648"/>
    <w:rsid w:val="00294F9F"/>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4F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7CB"/>
    <w:rsid w:val="003327E8"/>
    <w:rsid w:val="0033282B"/>
    <w:rsid w:val="00333DBF"/>
    <w:rsid w:val="0033448A"/>
    <w:rsid w:val="00335228"/>
    <w:rsid w:val="00335563"/>
    <w:rsid w:val="00335B76"/>
    <w:rsid w:val="00335DD5"/>
    <w:rsid w:val="00336779"/>
    <w:rsid w:val="00336BF2"/>
    <w:rsid w:val="00337B56"/>
    <w:rsid w:val="00337C39"/>
    <w:rsid w:val="003402F9"/>
    <w:rsid w:val="00342474"/>
    <w:rsid w:val="00342585"/>
    <w:rsid w:val="00342EE4"/>
    <w:rsid w:val="00343DF3"/>
    <w:rsid w:val="00344EED"/>
    <w:rsid w:val="00345036"/>
    <w:rsid w:val="0034542C"/>
    <w:rsid w:val="003455BC"/>
    <w:rsid w:val="00345664"/>
    <w:rsid w:val="00347485"/>
    <w:rsid w:val="00347520"/>
    <w:rsid w:val="0035050E"/>
    <w:rsid w:val="00351174"/>
    <w:rsid w:val="00351188"/>
    <w:rsid w:val="00351AD5"/>
    <w:rsid w:val="00351C79"/>
    <w:rsid w:val="00352966"/>
    <w:rsid w:val="00353481"/>
    <w:rsid w:val="00354645"/>
    <w:rsid w:val="00354C12"/>
    <w:rsid w:val="00356F63"/>
    <w:rsid w:val="00357B5F"/>
    <w:rsid w:val="00357FA6"/>
    <w:rsid w:val="00360DC7"/>
    <w:rsid w:val="00362020"/>
    <w:rsid w:val="0036234E"/>
    <w:rsid w:val="00362393"/>
    <w:rsid w:val="003626AD"/>
    <w:rsid w:val="00363693"/>
    <w:rsid w:val="00364445"/>
    <w:rsid w:val="00364612"/>
    <w:rsid w:val="00364A11"/>
    <w:rsid w:val="00364D78"/>
    <w:rsid w:val="00365893"/>
    <w:rsid w:val="00367C0B"/>
    <w:rsid w:val="00367CE5"/>
    <w:rsid w:val="00367FA4"/>
    <w:rsid w:val="003702C4"/>
    <w:rsid w:val="00371140"/>
    <w:rsid w:val="003711DA"/>
    <w:rsid w:val="003714DA"/>
    <w:rsid w:val="00371DA3"/>
    <w:rsid w:val="003722CE"/>
    <w:rsid w:val="003722DB"/>
    <w:rsid w:val="003724C0"/>
    <w:rsid w:val="00372ADF"/>
    <w:rsid w:val="00372BB9"/>
    <w:rsid w:val="00372E25"/>
    <w:rsid w:val="003734F2"/>
    <w:rsid w:val="00373CB4"/>
    <w:rsid w:val="0037465B"/>
    <w:rsid w:val="003747C3"/>
    <w:rsid w:val="00374999"/>
    <w:rsid w:val="00374CF8"/>
    <w:rsid w:val="00375043"/>
    <w:rsid w:val="003750EF"/>
    <w:rsid w:val="003752B2"/>
    <w:rsid w:val="003757B1"/>
    <w:rsid w:val="00375FD0"/>
    <w:rsid w:val="00376C8D"/>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25E6"/>
    <w:rsid w:val="003E4304"/>
    <w:rsid w:val="003E45DB"/>
    <w:rsid w:val="003E54D4"/>
    <w:rsid w:val="003E59F3"/>
    <w:rsid w:val="003E6078"/>
    <w:rsid w:val="003E6A2B"/>
    <w:rsid w:val="003E7543"/>
    <w:rsid w:val="003E78E2"/>
    <w:rsid w:val="003E7DCE"/>
    <w:rsid w:val="003F018F"/>
    <w:rsid w:val="003F0C0E"/>
    <w:rsid w:val="003F0FE5"/>
    <w:rsid w:val="003F15F1"/>
    <w:rsid w:val="003F39EB"/>
    <w:rsid w:val="003F4230"/>
    <w:rsid w:val="003F4691"/>
    <w:rsid w:val="003F4C28"/>
    <w:rsid w:val="003F4F8B"/>
    <w:rsid w:val="003F50D9"/>
    <w:rsid w:val="003F59BE"/>
    <w:rsid w:val="003F59FC"/>
    <w:rsid w:val="003F5A8C"/>
    <w:rsid w:val="003F5BAD"/>
    <w:rsid w:val="003F5C1F"/>
    <w:rsid w:val="0040052D"/>
    <w:rsid w:val="004005F0"/>
    <w:rsid w:val="0040066D"/>
    <w:rsid w:val="004012D7"/>
    <w:rsid w:val="0040273E"/>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5DF"/>
    <w:rsid w:val="004636CA"/>
    <w:rsid w:val="00463B8D"/>
    <w:rsid w:val="00464BB9"/>
    <w:rsid w:val="004657F7"/>
    <w:rsid w:val="00466565"/>
    <w:rsid w:val="004669D1"/>
    <w:rsid w:val="004669F2"/>
    <w:rsid w:val="00466E22"/>
    <w:rsid w:val="00467495"/>
    <w:rsid w:val="0047130D"/>
    <w:rsid w:val="00471C65"/>
    <w:rsid w:val="004730D9"/>
    <w:rsid w:val="00473A7C"/>
    <w:rsid w:val="00473ADA"/>
    <w:rsid w:val="00474556"/>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1BF"/>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757"/>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40CE"/>
    <w:rsid w:val="0051467A"/>
    <w:rsid w:val="00514B85"/>
    <w:rsid w:val="00514D11"/>
    <w:rsid w:val="00514E3C"/>
    <w:rsid w:val="00515314"/>
    <w:rsid w:val="00515F79"/>
    <w:rsid w:val="00516A34"/>
    <w:rsid w:val="0051794A"/>
    <w:rsid w:val="00520A91"/>
    <w:rsid w:val="00522E7A"/>
    <w:rsid w:val="00523A0C"/>
    <w:rsid w:val="00523C14"/>
    <w:rsid w:val="00523FFE"/>
    <w:rsid w:val="0052556B"/>
    <w:rsid w:val="00525DE4"/>
    <w:rsid w:val="005262EC"/>
    <w:rsid w:val="0052651D"/>
    <w:rsid w:val="0052666A"/>
    <w:rsid w:val="005267A3"/>
    <w:rsid w:val="00526B01"/>
    <w:rsid w:val="00527368"/>
    <w:rsid w:val="00527E2C"/>
    <w:rsid w:val="005302AE"/>
    <w:rsid w:val="0053034A"/>
    <w:rsid w:val="00530C5E"/>
    <w:rsid w:val="00531A40"/>
    <w:rsid w:val="0053327B"/>
    <w:rsid w:val="00535203"/>
    <w:rsid w:val="00535272"/>
    <w:rsid w:val="005355C1"/>
    <w:rsid w:val="00535A22"/>
    <w:rsid w:val="00535EF4"/>
    <w:rsid w:val="00536820"/>
    <w:rsid w:val="00536C19"/>
    <w:rsid w:val="00537E12"/>
    <w:rsid w:val="00540A21"/>
    <w:rsid w:val="00541920"/>
    <w:rsid w:val="00543798"/>
    <w:rsid w:val="00543DCF"/>
    <w:rsid w:val="0054600F"/>
    <w:rsid w:val="00546135"/>
    <w:rsid w:val="0054677E"/>
    <w:rsid w:val="005468A7"/>
    <w:rsid w:val="005468B4"/>
    <w:rsid w:val="00547000"/>
    <w:rsid w:val="00547120"/>
    <w:rsid w:val="00550273"/>
    <w:rsid w:val="00550C55"/>
    <w:rsid w:val="005510D9"/>
    <w:rsid w:val="0055200C"/>
    <w:rsid w:val="0055289E"/>
    <w:rsid w:val="00552D77"/>
    <w:rsid w:val="00553C41"/>
    <w:rsid w:val="00553C54"/>
    <w:rsid w:val="005547CF"/>
    <w:rsid w:val="005553C1"/>
    <w:rsid w:val="005556F4"/>
    <w:rsid w:val="00555997"/>
    <w:rsid w:val="00557BCB"/>
    <w:rsid w:val="0056021D"/>
    <w:rsid w:val="005603D0"/>
    <w:rsid w:val="005603E2"/>
    <w:rsid w:val="00562014"/>
    <w:rsid w:val="00563554"/>
    <w:rsid w:val="0056380E"/>
    <w:rsid w:val="00563B7D"/>
    <w:rsid w:val="00563CAE"/>
    <w:rsid w:val="00563E05"/>
    <w:rsid w:val="00564AB5"/>
    <w:rsid w:val="00565792"/>
    <w:rsid w:val="005659F4"/>
    <w:rsid w:val="00566046"/>
    <w:rsid w:val="005664E7"/>
    <w:rsid w:val="00566E7E"/>
    <w:rsid w:val="005670BE"/>
    <w:rsid w:val="00567BA8"/>
    <w:rsid w:val="00567E3E"/>
    <w:rsid w:val="005707E2"/>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0EB6"/>
    <w:rsid w:val="005925A6"/>
    <w:rsid w:val="0059268C"/>
    <w:rsid w:val="00592E6C"/>
    <w:rsid w:val="005944E8"/>
    <w:rsid w:val="0059487C"/>
    <w:rsid w:val="00594D93"/>
    <w:rsid w:val="005958C0"/>
    <w:rsid w:val="005964A1"/>
    <w:rsid w:val="0059736D"/>
    <w:rsid w:val="00597AC3"/>
    <w:rsid w:val="005A0649"/>
    <w:rsid w:val="005A127C"/>
    <w:rsid w:val="005A14A8"/>
    <w:rsid w:val="005A194E"/>
    <w:rsid w:val="005A1A51"/>
    <w:rsid w:val="005A2316"/>
    <w:rsid w:val="005A24AE"/>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596"/>
    <w:rsid w:val="005B594A"/>
    <w:rsid w:val="005B5CF3"/>
    <w:rsid w:val="005B6BD4"/>
    <w:rsid w:val="005B6D75"/>
    <w:rsid w:val="005B7792"/>
    <w:rsid w:val="005C04AB"/>
    <w:rsid w:val="005C0DD7"/>
    <w:rsid w:val="005C1541"/>
    <w:rsid w:val="005C2ABA"/>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43"/>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C6C"/>
    <w:rsid w:val="005F5D73"/>
    <w:rsid w:val="00600B57"/>
    <w:rsid w:val="00600B7A"/>
    <w:rsid w:val="00600D44"/>
    <w:rsid w:val="0060204D"/>
    <w:rsid w:val="00602377"/>
    <w:rsid w:val="00602507"/>
    <w:rsid w:val="006026E9"/>
    <w:rsid w:val="00602BC0"/>
    <w:rsid w:val="00603093"/>
    <w:rsid w:val="006040E7"/>
    <w:rsid w:val="00604664"/>
    <w:rsid w:val="00605C36"/>
    <w:rsid w:val="00606BA4"/>
    <w:rsid w:val="0060769C"/>
    <w:rsid w:val="00607909"/>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6ABE"/>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47A1B"/>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048"/>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7B9D"/>
    <w:rsid w:val="00690CED"/>
    <w:rsid w:val="00690E05"/>
    <w:rsid w:val="00692507"/>
    <w:rsid w:val="0069396E"/>
    <w:rsid w:val="006945D7"/>
    <w:rsid w:val="006947C8"/>
    <w:rsid w:val="00694C7B"/>
    <w:rsid w:val="00695377"/>
    <w:rsid w:val="00695BEF"/>
    <w:rsid w:val="00695F5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E"/>
    <w:rsid w:val="006D0F9F"/>
    <w:rsid w:val="006D17B9"/>
    <w:rsid w:val="006D28FC"/>
    <w:rsid w:val="006D36DE"/>
    <w:rsid w:val="006D6900"/>
    <w:rsid w:val="006D7333"/>
    <w:rsid w:val="006D7EA6"/>
    <w:rsid w:val="006E09EB"/>
    <w:rsid w:val="006E1C38"/>
    <w:rsid w:val="006E26F8"/>
    <w:rsid w:val="006E2B07"/>
    <w:rsid w:val="006E31D1"/>
    <w:rsid w:val="006E33EE"/>
    <w:rsid w:val="006E39B6"/>
    <w:rsid w:val="006E3AAC"/>
    <w:rsid w:val="006E41D5"/>
    <w:rsid w:val="006E4C56"/>
    <w:rsid w:val="006E4F36"/>
    <w:rsid w:val="006E5357"/>
    <w:rsid w:val="006E5634"/>
    <w:rsid w:val="006E6CE1"/>
    <w:rsid w:val="006E6D85"/>
    <w:rsid w:val="006F0299"/>
    <w:rsid w:val="006F0325"/>
    <w:rsid w:val="006F1525"/>
    <w:rsid w:val="006F2C6E"/>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31D9"/>
    <w:rsid w:val="00723D0E"/>
    <w:rsid w:val="007265B8"/>
    <w:rsid w:val="007267B1"/>
    <w:rsid w:val="007267C4"/>
    <w:rsid w:val="007271E7"/>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5CB4"/>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43B"/>
    <w:rsid w:val="0076694B"/>
    <w:rsid w:val="007672DD"/>
    <w:rsid w:val="00767788"/>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20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B09"/>
    <w:rsid w:val="007E3D7C"/>
    <w:rsid w:val="007E4096"/>
    <w:rsid w:val="007E4577"/>
    <w:rsid w:val="007E483A"/>
    <w:rsid w:val="007E48F1"/>
    <w:rsid w:val="007E4F32"/>
    <w:rsid w:val="007E5007"/>
    <w:rsid w:val="007E597B"/>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5D75"/>
    <w:rsid w:val="007F662E"/>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51E1"/>
    <w:rsid w:val="008358F2"/>
    <w:rsid w:val="0083643C"/>
    <w:rsid w:val="008373C4"/>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D9A"/>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677E0"/>
    <w:rsid w:val="008708FC"/>
    <w:rsid w:val="00870E31"/>
    <w:rsid w:val="00870ECA"/>
    <w:rsid w:val="008711D2"/>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B82"/>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3E19"/>
    <w:rsid w:val="009343FE"/>
    <w:rsid w:val="00934C1B"/>
    <w:rsid w:val="00935633"/>
    <w:rsid w:val="00937312"/>
    <w:rsid w:val="009411CB"/>
    <w:rsid w:val="0094151E"/>
    <w:rsid w:val="00941811"/>
    <w:rsid w:val="00941F52"/>
    <w:rsid w:val="0094284A"/>
    <w:rsid w:val="00942D0C"/>
    <w:rsid w:val="00943246"/>
    <w:rsid w:val="00943DB5"/>
    <w:rsid w:val="00943F31"/>
    <w:rsid w:val="00944146"/>
    <w:rsid w:val="00944872"/>
    <w:rsid w:val="00944D8E"/>
    <w:rsid w:val="009460FF"/>
    <w:rsid w:val="00946D97"/>
    <w:rsid w:val="00946E70"/>
    <w:rsid w:val="00947235"/>
    <w:rsid w:val="009473D0"/>
    <w:rsid w:val="00950911"/>
    <w:rsid w:val="00951C51"/>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4B6"/>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D58"/>
    <w:rsid w:val="009B3459"/>
    <w:rsid w:val="009B3622"/>
    <w:rsid w:val="009B3C3B"/>
    <w:rsid w:val="009B4F78"/>
    <w:rsid w:val="009B591D"/>
    <w:rsid w:val="009B6321"/>
    <w:rsid w:val="009B655A"/>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56A4"/>
    <w:rsid w:val="009C59BA"/>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2CFD"/>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71E"/>
    <w:rsid w:val="00A3594F"/>
    <w:rsid w:val="00A35B7D"/>
    <w:rsid w:val="00A35E54"/>
    <w:rsid w:val="00A36FDC"/>
    <w:rsid w:val="00A37651"/>
    <w:rsid w:val="00A3788C"/>
    <w:rsid w:val="00A40267"/>
    <w:rsid w:val="00A40C63"/>
    <w:rsid w:val="00A40DF9"/>
    <w:rsid w:val="00A4117D"/>
    <w:rsid w:val="00A411A1"/>
    <w:rsid w:val="00A423B9"/>
    <w:rsid w:val="00A42C2B"/>
    <w:rsid w:val="00A43A22"/>
    <w:rsid w:val="00A43BE9"/>
    <w:rsid w:val="00A43DAC"/>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4950"/>
    <w:rsid w:val="00A95AC4"/>
    <w:rsid w:val="00A96038"/>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01E"/>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C72C5"/>
    <w:rsid w:val="00AD088F"/>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AE6"/>
    <w:rsid w:val="00B16B2B"/>
    <w:rsid w:val="00B16FA6"/>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0F7"/>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010"/>
    <w:rsid w:val="00BB21BB"/>
    <w:rsid w:val="00BB252B"/>
    <w:rsid w:val="00BB317D"/>
    <w:rsid w:val="00BB3545"/>
    <w:rsid w:val="00BB354B"/>
    <w:rsid w:val="00BB3A0C"/>
    <w:rsid w:val="00BB3CAE"/>
    <w:rsid w:val="00BB4136"/>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307A"/>
    <w:rsid w:val="00C2330E"/>
    <w:rsid w:val="00C23BE8"/>
    <w:rsid w:val="00C23BF6"/>
    <w:rsid w:val="00C24180"/>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0F26"/>
    <w:rsid w:val="00C61092"/>
    <w:rsid w:val="00C61FC6"/>
    <w:rsid w:val="00C6302D"/>
    <w:rsid w:val="00C63451"/>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29F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8C0"/>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CD9"/>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5A67"/>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0F8"/>
    <w:rsid w:val="00D252CB"/>
    <w:rsid w:val="00D25361"/>
    <w:rsid w:val="00D2560C"/>
    <w:rsid w:val="00D257D4"/>
    <w:rsid w:val="00D25937"/>
    <w:rsid w:val="00D25C7C"/>
    <w:rsid w:val="00D25EDA"/>
    <w:rsid w:val="00D26C9C"/>
    <w:rsid w:val="00D26D67"/>
    <w:rsid w:val="00D2711E"/>
    <w:rsid w:val="00D278DD"/>
    <w:rsid w:val="00D27947"/>
    <w:rsid w:val="00D31395"/>
    <w:rsid w:val="00D3149A"/>
    <w:rsid w:val="00D31ADE"/>
    <w:rsid w:val="00D31F6A"/>
    <w:rsid w:val="00D325B3"/>
    <w:rsid w:val="00D32E50"/>
    <w:rsid w:val="00D32EDF"/>
    <w:rsid w:val="00D32FE6"/>
    <w:rsid w:val="00D33B3B"/>
    <w:rsid w:val="00D33E6C"/>
    <w:rsid w:val="00D344A2"/>
    <w:rsid w:val="00D35479"/>
    <w:rsid w:val="00D35513"/>
    <w:rsid w:val="00D357BD"/>
    <w:rsid w:val="00D36A9F"/>
    <w:rsid w:val="00D36C82"/>
    <w:rsid w:val="00D377E2"/>
    <w:rsid w:val="00D37DE9"/>
    <w:rsid w:val="00D37FC0"/>
    <w:rsid w:val="00D402E4"/>
    <w:rsid w:val="00D408E0"/>
    <w:rsid w:val="00D40E2D"/>
    <w:rsid w:val="00D40FD8"/>
    <w:rsid w:val="00D41578"/>
    <w:rsid w:val="00D420D2"/>
    <w:rsid w:val="00D4233E"/>
    <w:rsid w:val="00D42712"/>
    <w:rsid w:val="00D43416"/>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05A"/>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2EB7"/>
    <w:rsid w:val="00DB305D"/>
    <w:rsid w:val="00DB33C1"/>
    <w:rsid w:val="00DB388D"/>
    <w:rsid w:val="00DB3CCF"/>
    <w:rsid w:val="00DB418F"/>
    <w:rsid w:val="00DB4734"/>
    <w:rsid w:val="00DB5109"/>
    <w:rsid w:val="00DB553B"/>
    <w:rsid w:val="00DB6B33"/>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4745"/>
    <w:rsid w:val="00DD6039"/>
    <w:rsid w:val="00DD6390"/>
    <w:rsid w:val="00DD69E8"/>
    <w:rsid w:val="00DD786B"/>
    <w:rsid w:val="00DD78A9"/>
    <w:rsid w:val="00DE1C93"/>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4355"/>
    <w:rsid w:val="00DF59C0"/>
    <w:rsid w:val="00DF7A58"/>
    <w:rsid w:val="00E00267"/>
    <w:rsid w:val="00E0058D"/>
    <w:rsid w:val="00E00BFE"/>
    <w:rsid w:val="00E016FB"/>
    <w:rsid w:val="00E02588"/>
    <w:rsid w:val="00E02A57"/>
    <w:rsid w:val="00E030F8"/>
    <w:rsid w:val="00E03EDC"/>
    <w:rsid w:val="00E046A2"/>
    <w:rsid w:val="00E049AE"/>
    <w:rsid w:val="00E04AE3"/>
    <w:rsid w:val="00E04EC6"/>
    <w:rsid w:val="00E05166"/>
    <w:rsid w:val="00E05455"/>
    <w:rsid w:val="00E05F8B"/>
    <w:rsid w:val="00E0620D"/>
    <w:rsid w:val="00E06F94"/>
    <w:rsid w:val="00E0794F"/>
    <w:rsid w:val="00E11159"/>
    <w:rsid w:val="00E111FE"/>
    <w:rsid w:val="00E11C8C"/>
    <w:rsid w:val="00E11FFC"/>
    <w:rsid w:val="00E144FC"/>
    <w:rsid w:val="00E1536C"/>
    <w:rsid w:val="00E15835"/>
    <w:rsid w:val="00E162C3"/>
    <w:rsid w:val="00E168C1"/>
    <w:rsid w:val="00E1695A"/>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A99"/>
    <w:rsid w:val="00E34C53"/>
    <w:rsid w:val="00E34D28"/>
    <w:rsid w:val="00E34DFA"/>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3790"/>
    <w:rsid w:val="00E73C69"/>
    <w:rsid w:val="00E740DE"/>
    <w:rsid w:val="00E746D7"/>
    <w:rsid w:val="00E74805"/>
    <w:rsid w:val="00E7513A"/>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57F"/>
    <w:rsid w:val="00E878F4"/>
    <w:rsid w:val="00E87B6E"/>
    <w:rsid w:val="00E87C90"/>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DC7"/>
    <w:rsid w:val="00EA2707"/>
    <w:rsid w:val="00EA317E"/>
    <w:rsid w:val="00EA32B3"/>
    <w:rsid w:val="00EA3E41"/>
    <w:rsid w:val="00EA4258"/>
    <w:rsid w:val="00EA4548"/>
    <w:rsid w:val="00EA4E95"/>
    <w:rsid w:val="00EA5E32"/>
    <w:rsid w:val="00EA6735"/>
    <w:rsid w:val="00EA6F39"/>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2456"/>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46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117A"/>
    <w:rsid w:val="00F5271D"/>
    <w:rsid w:val="00F52C48"/>
    <w:rsid w:val="00F531BE"/>
    <w:rsid w:val="00F53987"/>
    <w:rsid w:val="00F55DE1"/>
    <w:rsid w:val="00F56245"/>
    <w:rsid w:val="00F57236"/>
    <w:rsid w:val="00F574A6"/>
    <w:rsid w:val="00F5785B"/>
    <w:rsid w:val="00F57A1A"/>
    <w:rsid w:val="00F57A4A"/>
    <w:rsid w:val="00F57FEF"/>
    <w:rsid w:val="00F60532"/>
    <w:rsid w:val="00F618A7"/>
    <w:rsid w:val="00F61B5F"/>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1D"/>
    <w:rsid w:val="00F87973"/>
    <w:rsid w:val="00F91312"/>
    <w:rsid w:val="00F93547"/>
    <w:rsid w:val="00F937A8"/>
    <w:rsid w:val="00F94031"/>
    <w:rsid w:val="00F94116"/>
    <w:rsid w:val="00F9444C"/>
    <w:rsid w:val="00F95225"/>
    <w:rsid w:val="00F95551"/>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0E3C"/>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2F01"/>
    <w:rsid w:val="00FC445D"/>
    <w:rsid w:val="00FC4905"/>
    <w:rsid w:val="00FC5199"/>
    <w:rsid w:val="00FC591D"/>
    <w:rsid w:val="00FC6115"/>
    <w:rsid w:val="00FC669A"/>
    <w:rsid w:val="00FC688D"/>
    <w:rsid w:val="00FC70F6"/>
    <w:rsid w:val="00FC7C98"/>
    <w:rsid w:val="00FD1720"/>
    <w:rsid w:val="00FD19D3"/>
    <w:rsid w:val="00FD2235"/>
    <w:rsid w:val="00FD25E1"/>
    <w:rsid w:val="00FD3C83"/>
    <w:rsid w:val="00FD3C8A"/>
    <w:rsid w:val="00FD5066"/>
    <w:rsid w:val="00FD5128"/>
    <w:rsid w:val="00FD5746"/>
    <w:rsid w:val="00FD6A7A"/>
    <w:rsid w:val="00FD71E2"/>
    <w:rsid w:val="00FE0EE7"/>
    <w:rsid w:val="00FE118E"/>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cyzje.uokik.gov.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2662</Words>
  <Characters>16148</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18773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2026-05-19T08:22:00Z</dcterms:created>
  <dcterms:modified xsi:type="dcterms:W3CDTF">2026-05-19T08:22:00Z</dcterms:modified>
</cp:coreProperties>
</file>