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288E01ED" w:rsidR="00870E31" w:rsidRPr="0086588F" w:rsidRDefault="00B0478F" w:rsidP="0086588F">
      <w:pPr>
        <w:tabs>
          <w:tab w:val="left" w:pos="5670"/>
        </w:tabs>
        <w:spacing w:line="360" w:lineRule="auto"/>
        <w:rPr>
          <w:rFonts w:asciiTheme="minorHAnsi" w:hAnsiTheme="minorHAnsi" w:cstheme="minorHAnsi"/>
        </w:rPr>
      </w:pPr>
      <w:r w:rsidRPr="0086588F">
        <w:rPr>
          <w:rFonts w:asciiTheme="minorHAnsi" w:hAnsiTheme="minorHAnsi" w:cstheme="minorHAnsi"/>
        </w:rPr>
        <w:t xml:space="preserve">Warszawa, </w:t>
      </w:r>
      <w:r w:rsidR="005D19D4" w:rsidRPr="0086588F">
        <w:rPr>
          <w:rFonts w:asciiTheme="minorHAnsi" w:hAnsiTheme="minorHAnsi" w:cstheme="minorHAnsi"/>
        </w:rPr>
        <w:t>03</w:t>
      </w:r>
      <w:r w:rsidR="00845E94" w:rsidRPr="0086588F">
        <w:rPr>
          <w:rFonts w:asciiTheme="minorHAnsi" w:hAnsiTheme="minorHAnsi" w:cstheme="minorHAnsi"/>
        </w:rPr>
        <w:t xml:space="preserve"> grudnia 2025 </w:t>
      </w:r>
      <w:r w:rsidR="00640BE4" w:rsidRPr="0086588F">
        <w:rPr>
          <w:rFonts w:asciiTheme="minorHAnsi" w:hAnsiTheme="minorHAnsi" w:cstheme="minorHAnsi"/>
        </w:rPr>
        <w:t>r</w:t>
      </w:r>
      <w:r w:rsidRPr="0086588F">
        <w:rPr>
          <w:rFonts w:asciiTheme="minorHAnsi" w:hAnsiTheme="minorHAnsi" w:cstheme="minorHAnsi"/>
        </w:rPr>
        <w:t>.</w:t>
      </w:r>
    </w:p>
    <w:p w14:paraId="0941AD88" w14:textId="67B2DE9B" w:rsidR="00FC698A" w:rsidRPr="0086588F" w:rsidRDefault="00745F93" w:rsidP="0086588F">
      <w:pPr>
        <w:spacing w:line="360" w:lineRule="auto"/>
        <w:rPr>
          <w:rFonts w:asciiTheme="minorHAnsi" w:hAnsiTheme="minorHAnsi" w:cstheme="minorHAnsi"/>
        </w:rPr>
      </w:pPr>
      <w:bookmarkStart w:id="0" w:name="_Hlk136437930"/>
      <w:r w:rsidRPr="0086588F">
        <w:rPr>
          <w:rFonts w:asciiTheme="minorHAnsi" w:hAnsiTheme="minorHAnsi" w:cstheme="minorHAnsi"/>
        </w:rPr>
        <w:t>P</w:t>
      </w:r>
      <w:r w:rsidR="00845E94" w:rsidRPr="0086588F">
        <w:rPr>
          <w:rFonts w:asciiTheme="minorHAnsi" w:hAnsiTheme="minorHAnsi" w:cstheme="minorHAnsi"/>
        </w:rPr>
        <w:t>U</w:t>
      </w:r>
      <w:r w:rsidR="00D8472C" w:rsidRPr="0086588F">
        <w:rPr>
          <w:rFonts w:asciiTheme="minorHAnsi" w:hAnsiTheme="minorHAnsi" w:cstheme="minorHAnsi"/>
        </w:rPr>
        <w:t>.8361.</w:t>
      </w:r>
      <w:r w:rsidR="00845E94" w:rsidRPr="0086588F">
        <w:rPr>
          <w:rFonts w:asciiTheme="minorHAnsi" w:hAnsiTheme="minorHAnsi" w:cstheme="minorHAnsi"/>
        </w:rPr>
        <w:t>216</w:t>
      </w:r>
      <w:r w:rsidR="00B36F1E" w:rsidRPr="0086588F">
        <w:rPr>
          <w:rFonts w:asciiTheme="minorHAnsi" w:hAnsiTheme="minorHAnsi" w:cstheme="minorHAnsi"/>
        </w:rPr>
        <w:t>.202</w:t>
      </w:r>
      <w:r w:rsidR="00CB4376" w:rsidRPr="0086588F">
        <w:rPr>
          <w:rFonts w:asciiTheme="minorHAnsi" w:hAnsiTheme="minorHAnsi" w:cstheme="minorHAnsi"/>
        </w:rPr>
        <w:t>5</w:t>
      </w:r>
      <w:bookmarkEnd w:id="0"/>
    </w:p>
    <w:p w14:paraId="5DF7FA60" w14:textId="4BAF141D" w:rsidR="00EB6639" w:rsidRPr="0086588F" w:rsidRDefault="00B0478F" w:rsidP="0086588F">
      <w:pPr>
        <w:tabs>
          <w:tab w:val="left" w:pos="462"/>
        </w:tabs>
        <w:spacing w:before="120" w:line="360" w:lineRule="auto"/>
        <w:rPr>
          <w:rFonts w:asciiTheme="minorHAnsi" w:hAnsiTheme="minorHAnsi" w:cstheme="minorHAnsi"/>
          <w:spacing w:val="10"/>
        </w:rPr>
      </w:pPr>
      <w:r w:rsidRPr="0086588F">
        <w:rPr>
          <w:rFonts w:asciiTheme="minorHAnsi" w:hAnsiTheme="minorHAnsi" w:cstheme="minorHAnsi"/>
        </w:rPr>
        <w:t>DECYZJA</w:t>
      </w:r>
      <w:r w:rsidR="00745F93" w:rsidRPr="0086588F">
        <w:rPr>
          <w:rFonts w:asciiTheme="minorHAnsi" w:hAnsiTheme="minorHAnsi" w:cstheme="minorHAnsi"/>
        </w:rPr>
        <w:t xml:space="preserve"> </w:t>
      </w:r>
      <w:r w:rsidR="00845E94" w:rsidRPr="0086588F">
        <w:rPr>
          <w:rFonts w:asciiTheme="minorHAnsi" w:hAnsiTheme="minorHAnsi" w:cstheme="minorHAnsi"/>
          <w:spacing w:val="10"/>
        </w:rPr>
        <w:t>PO.502.C.312.2025.AW</w:t>
      </w:r>
    </w:p>
    <w:p w14:paraId="26ADA1AA" w14:textId="0497CA12" w:rsidR="004D3289" w:rsidRPr="0086588F" w:rsidRDefault="004D3289" w:rsidP="0086588F">
      <w:pPr>
        <w:spacing w:line="360" w:lineRule="auto"/>
        <w:rPr>
          <w:rFonts w:asciiTheme="minorHAnsi" w:hAnsiTheme="minorHAnsi" w:cstheme="minorHAnsi"/>
        </w:rPr>
      </w:pPr>
      <w:bookmarkStart w:id="1" w:name="_Hlk200099620"/>
      <w:r w:rsidRPr="0086588F">
        <w:rPr>
          <w:rFonts w:asciiTheme="minorHAnsi" w:hAnsiTheme="minorHAnsi" w:cstheme="minorHAnsi"/>
        </w:rPr>
        <w:t>Na podstawie art. 104 § 1 i art. 189f § 1 pkt 1 ustawy z dnia 14 czerwca 1960 r. Kodeks postępowania administracyjnego (Dz. U. z 2024 r. poz. 572</w:t>
      </w:r>
      <w:r w:rsidR="00CB4376" w:rsidRPr="0086588F">
        <w:rPr>
          <w:rFonts w:asciiTheme="minorHAnsi" w:hAnsiTheme="minorHAnsi" w:cstheme="minorHAnsi"/>
        </w:rPr>
        <w:t xml:space="preserve"> ze zm.</w:t>
      </w:r>
      <w:r w:rsidRPr="0086588F">
        <w:rPr>
          <w:rFonts w:asciiTheme="minorHAnsi" w:hAnsiTheme="minorHAnsi" w:cstheme="minorHAnsi"/>
        </w:rPr>
        <w:t xml:space="preserve">) oraz art. 1 ust. 3 ustawy z dnia 15 grudnia 2000 r. </w:t>
      </w:r>
      <w:r w:rsidR="00B838AA" w:rsidRPr="0086588F">
        <w:rPr>
          <w:rFonts w:asciiTheme="minorHAnsi" w:hAnsiTheme="minorHAnsi" w:cstheme="minorHAnsi"/>
        </w:rPr>
        <w:br/>
      </w:r>
      <w:r w:rsidRPr="0086588F">
        <w:rPr>
          <w:rFonts w:asciiTheme="minorHAnsi" w:hAnsiTheme="minorHAnsi" w:cstheme="minorHAnsi"/>
        </w:rPr>
        <w:t>o Inspekcji Handlowej (Dz. U. z 2025 r. poz. 229) po przeprowadzeniu postępowania administracyjnego,</w:t>
      </w:r>
    </w:p>
    <w:bookmarkEnd w:id="1"/>
    <w:p w14:paraId="60CFCD6D" w14:textId="4334E9D8" w:rsidR="00523A0C" w:rsidRPr="0086588F" w:rsidRDefault="00303276" w:rsidP="0086588F">
      <w:pPr>
        <w:spacing w:before="120" w:line="360" w:lineRule="auto"/>
        <w:rPr>
          <w:rFonts w:asciiTheme="minorHAnsi" w:hAnsiTheme="minorHAnsi" w:cstheme="minorHAnsi"/>
        </w:rPr>
      </w:pPr>
      <w:r w:rsidRPr="0086588F">
        <w:rPr>
          <w:rFonts w:asciiTheme="minorHAnsi" w:hAnsiTheme="minorHAnsi" w:cstheme="minorHAnsi"/>
        </w:rPr>
        <w:t>Mazowiecki Wojewódzki Inspektor Inspekcji Handlowej</w:t>
      </w:r>
    </w:p>
    <w:p w14:paraId="352CC378" w14:textId="61DC6F75" w:rsidR="00514CCA" w:rsidRPr="0086588F" w:rsidRDefault="00514CCA" w:rsidP="0086588F">
      <w:pPr>
        <w:spacing w:line="360" w:lineRule="auto"/>
        <w:rPr>
          <w:rFonts w:asciiTheme="minorHAnsi" w:hAnsiTheme="minorHAnsi" w:cstheme="minorHAnsi"/>
        </w:rPr>
      </w:pPr>
      <w:r w:rsidRPr="0086588F">
        <w:rPr>
          <w:rFonts w:asciiTheme="minorHAnsi" w:hAnsiTheme="minorHAnsi" w:cstheme="minorHAnsi"/>
        </w:rPr>
        <w:t>odstępuje od wymierzenia przedsiębiorcy</w:t>
      </w:r>
    </w:p>
    <w:p w14:paraId="769BCF29" w14:textId="042CE051" w:rsidR="00845E94" w:rsidRPr="0086588F" w:rsidRDefault="00845E94" w:rsidP="0086588F">
      <w:pPr>
        <w:spacing w:line="360" w:lineRule="auto"/>
        <w:rPr>
          <w:rFonts w:asciiTheme="minorHAnsi" w:hAnsiTheme="minorHAnsi" w:cstheme="minorHAnsi"/>
        </w:rPr>
      </w:pPr>
      <w:bookmarkStart w:id="2" w:name="_Hlk210906809"/>
      <w:bookmarkStart w:id="3" w:name="_Hlk207362390"/>
      <w:r w:rsidRPr="0086588F">
        <w:rPr>
          <w:rFonts w:asciiTheme="minorHAnsi" w:hAnsiTheme="minorHAnsi" w:cstheme="minorHAnsi"/>
        </w:rPr>
        <w:t xml:space="preserve">Sylwii Piątek </w:t>
      </w:r>
      <w:bookmarkEnd w:id="2"/>
    </w:p>
    <w:bookmarkEnd w:id="3"/>
    <w:p w14:paraId="4A9A9E9E" w14:textId="77777777" w:rsidR="00745F93" w:rsidRPr="0086588F" w:rsidRDefault="00745F93" w:rsidP="0086588F">
      <w:pPr>
        <w:spacing w:line="360" w:lineRule="auto"/>
        <w:rPr>
          <w:rFonts w:asciiTheme="minorHAnsi" w:hAnsiTheme="minorHAnsi" w:cstheme="minorHAnsi"/>
        </w:rPr>
      </w:pPr>
      <w:r w:rsidRPr="0086588F">
        <w:rPr>
          <w:rFonts w:asciiTheme="minorHAnsi" w:hAnsiTheme="minorHAnsi" w:cstheme="minorHAnsi"/>
        </w:rPr>
        <w:t>prowadzącej działalność gospodarczą pod firmą</w:t>
      </w:r>
      <w:bookmarkStart w:id="4" w:name="_Hlk206758620"/>
      <w:r w:rsidRPr="0086588F">
        <w:rPr>
          <w:rFonts w:asciiTheme="minorHAnsi" w:hAnsiTheme="minorHAnsi" w:cstheme="minorHAnsi"/>
        </w:rPr>
        <w:t>:</w:t>
      </w:r>
    </w:p>
    <w:bookmarkEnd w:id="4"/>
    <w:p w14:paraId="0A0AB1A3" w14:textId="4E35E206" w:rsidR="00845E94" w:rsidRPr="0086588F" w:rsidRDefault="00845E94" w:rsidP="0086588F">
      <w:pPr>
        <w:spacing w:line="360" w:lineRule="auto"/>
        <w:rPr>
          <w:rFonts w:asciiTheme="minorHAnsi" w:hAnsiTheme="minorHAnsi" w:cstheme="minorHAnsi"/>
        </w:rPr>
      </w:pPr>
      <w:r w:rsidRPr="0086588F">
        <w:rPr>
          <w:rFonts w:asciiTheme="minorHAnsi" w:hAnsiTheme="minorHAnsi" w:cstheme="minorHAnsi"/>
        </w:rPr>
        <w:t>CAMOSHOP SYLWIA PIĄTEK</w:t>
      </w:r>
    </w:p>
    <w:p w14:paraId="14394044" w14:textId="28C34FA8" w:rsidR="00514CCA" w:rsidRPr="0086588F" w:rsidRDefault="007E7CA8" w:rsidP="0086588F">
      <w:pPr>
        <w:tabs>
          <w:tab w:val="left" w:pos="0"/>
          <w:tab w:val="left" w:pos="462"/>
        </w:tabs>
        <w:spacing w:before="120" w:line="360" w:lineRule="auto"/>
        <w:rPr>
          <w:rFonts w:asciiTheme="minorHAnsi" w:hAnsiTheme="minorHAnsi" w:cstheme="minorHAnsi"/>
        </w:rPr>
      </w:pPr>
      <w:r w:rsidRPr="0086588F">
        <w:rPr>
          <w:rFonts w:asciiTheme="minorHAnsi" w:hAnsiTheme="minorHAnsi" w:cstheme="minorHAnsi"/>
        </w:rPr>
        <w:t>kar</w:t>
      </w:r>
      <w:r w:rsidR="00514CCA" w:rsidRPr="0086588F">
        <w:rPr>
          <w:rFonts w:asciiTheme="minorHAnsi" w:hAnsiTheme="minorHAnsi" w:cstheme="minorHAnsi"/>
        </w:rPr>
        <w:t>y</w:t>
      </w:r>
      <w:r w:rsidRPr="0086588F">
        <w:rPr>
          <w:rFonts w:asciiTheme="minorHAnsi" w:hAnsiTheme="minorHAnsi" w:cstheme="minorHAnsi"/>
        </w:rPr>
        <w:t xml:space="preserve"> pieniężn</w:t>
      </w:r>
      <w:r w:rsidR="00514CCA" w:rsidRPr="0086588F">
        <w:rPr>
          <w:rFonts w:asciiTheme="minorHAnsi" w:hAnsiTheme="minorHAnsi" w:cstheme="minorHAnsi"/>
        </w:rPr>
        <w:t>ej</w:t>
      </w:r>
      <w:r w:rsidRPr="0086588F">
        <w:rPr>
          <w:rFonts w:asciiTheme="minorHAnsi" w:hAnsiTheme="minorHAnsi" w:cstheme="minorHAnsi"/>
        </w:rPr>
        <w:t xml:space="preserve"> </w:t>
      </w:r>
      <w:r w:rsidR="00514CCA" w:rsidRPr="0086588F">
        <w:rPr>
          <w:rFonts w:asciiTheme="minorHAnsi" w:hAnsiTheme="minorHAnsi" w:cstheme="minorHAnsi"/>
        </w:rPr>
        <w:t xml:space="preserve">określonej w art. 6 ust. </w:t>
      </w:r>
      <w:r w:rsidR="00845E94" w:rsidRPr="0086588F">
        <w:rPr>
          <w:rFonts w:asciiTheme="minorHAnsi" w:hAnsiTheme="minorHAnsi" w:cstheme="minorHAnsi"/>
        </w:rPr>
        <w:t>1</w:t>
      </w:r>
      <w:r w:rsidR="00514CCA" w:rsidRPr="0086588F">
        <w:rPr>
          <w:rFonts w:asciiTheme="minorHAnsi" w:hAnsiTheme="minorHAnsi" w:cstheme="minorHAnsi"/>
        </w:rPr>
        <w:t xml:space="preserve"> </w:t>
      </w:r>
      <w:bookmarkStart w:id="5" w:name="_Hlk32561697"/>
      <w:r w:rsidR="00514CCA" w:rsidRPr="0086588F">
        <w:rPr>
          <w:rFonts w:asciiTheme="minorHAnsi" w:hAnsiTheme="minorHAnsi" w:cstheme="minorHAnsi"/>
        </w:rPr>
        <w:t>ustawy z dnia 9 maja 2014 r. o informowaniu o cenach towarów</w:t>
      </w:r>
      <w:r w:rsidR="00514CCA" w:rsidRPr="0086588F">
        <w:rPr>
          <w:rFonts w:asciiTheme="minorHAnsi" w:hAnsiTheme="minorHAnsi" w:cstheme="minorHAnsi"/>
        </w:rPr>
        <w:br/>
        <w:t>i usług</w:t>
      </w:r>
      <w:bookmarkEnd w:id="5"/>
      <w:r w:rsidR="00514CCA" w:rsidRPr="0086588F">
        <w:rPr>
          <w:rFonts w:asciiTheme="minorHAnsi" w:hAnsiTheme="minorHAnsi" w:cstheme="minorHAnsi"/>
        </w:rPr>
        <w:t xml:space="preserve"> (Dz. U. z 2023 r. poz. 168), z tytułu niewykonania obowiązku, o którym mowa w art. 4 ust. </w:t>
      </w:r>
      <w:r w:rsidR="00845E94" w:rsidRPr="0086588F">
        <w:rPr>
          <w:rFonts w:asciiTheme="minorHAnsi" w:hAnsiTheme="minorHAnsi" w:cstheme="minorHAnsi"/>
        </w:rPr>
        <w:t>2</w:t>
      </w:r>
      <w:r w:rsidR="00514CCA" w:rsidRPr="0086588F">
        <w:rPr>
          <w:rFonts w:asciiTheme="minorHAnsi" w:hAnsiTheme="minorHAnsi" w:cstheme="minorHAnsi"/>
        </w:rPr>
        <w:br/>
        <w:t xml:space="preserve">ww. ustawy. </w:t>
      </w:r>
    </w:p>
    <w:p w14:paraId="2A3C52B6" w14:textId="63DA214E" w:rsidR="00034DD4" w:rsidRPr="0086588F" w:rsidRDefault="00B838AA" w:rsidP="0086588F">
      <w:pPr>
        <w:tabs>
          <w:tab w:val="left" w:pos="0"/>
          <w:tab w:val="left" w:pos="462"/>
        </w:tabs>
        <w:spacing w:before="120" w:line="360" w:lineRule="auto"/>
        <w:rPr>
          <w:rFonts w:asciiTheme="minorHAnsi" w:hAnsiTheme="minorHAnsi" w:cstheme="minorHAnsi"/>
        </w:rPr>
      </w:pPr>
      <w:r w:rsidRPr="0086588F">
        <w:rPr>
          <w:rFonts w:asciiTheme="minorHAnsi" w:hAnsiTheme="minorHAnsi" w:cstheme="minorHAnsi"/>
        </w:rPr>
        <w:t xml:space="preserve">W toku kontroli </w:t>
      </w:r>
      <w:bookmarkStart w:id="6" w:name="_Hlk168316687"/>
      <w:bookmarkStart w:id="7" w:name="_Hlk171675286"/>
      <w:bookmarkStart w:id="8" w:name="_Hlk134185494"/>
      <w:r w:rsidR="00845E94" w:rsidRPr="0086588F">
        <w:rPr>
          <w:rFonts w:asciiTheme="minorHAnsi" w:hAnsiTheme="minorHAnsi" w:cstheme="minorHAnsi"/>
        </w:rPr>
        <w:t xml:space="preserve">przeprowadzonej pod adresem: ul. </w:t>
      </w:r>
      <w:proofErr w:type="spellStart"/>
      <w:r w:rsidR="00845E94" w:rsidRPr="0086588F">
        <w:rPr>
          <w:rFonts w:asciiTheme="minorHAnsi" w:hAnsiTheme="minorHAnsi" w:cstheme="minorHAnsi"/>
        </w:rPr>
        <w:t>Bysławska</w:t>
      </w:r>
      <w:proofErr w:type="spellEnd"/>
      <w:r w:rsidR="00845E94" w:rsidRPr="0086588F">
        <w:rPr>
          <w:rFonts w:asciiTheme="minorHAnsi" w:hAnsiTheme="minorHAnsi" w:cstheme="minorHAnsi"/>
        </w:rPr>
        <w:t xml:space="preserve"> nr 84, 04-993 Warszawa, będącym stałym miejscem wykonywania działalności gospodarczej ww. przedsiębiorcy, zakwestionowano 3 partie towarów znajdujących się w ofercie sklepu internetowego </w:t>
      </w:r>
      <w:hyperlink r:id="rId8" w:history="1">
        <w:r w:rsidR="006078C7" w:rsidRPr="0086588F">
          <w:rPr>
            <w:rStyle w:val="Hipercze"/>
            <w:rFonts w:asciiTheme="minorHAnsi" w:hAnsiTheme="minorHAnsi" w:cstheme="minorHAnsi"/>
            <w:color w:val="auto"/>
            <w:u w:val="none"/>
          </w:rPr>
          <w:t>https://www.camoshop.pl/</w:t>
        </w:r>
      </w:hyperlink>
      <w:r w:rsidR="00845E94" w:rsidRPr="0086588F">
        <w:rPr>
          <w:rFonts w:asciiTheme="minorHAnsi" w:hAnsiTheme="minorHAnsi" w:cstheme="minorHAnsi"/>
        </w:rPr>
        <w:t>.</w:t>
      </w:r>
      <w:r w:rsidR="006078C7" w:rsidRPr="0086588F">
        <w:rPr>
          <w:rFonts w:asciiTheme="minorHAnsi" w:hAnsiTheme="minorHAnsi" w:cstheme="minorHAnsi"/>
        </w:rPr>
        <w:t xml:space="preserve"> </w:t>
      </w:r>
      <w:r w:rsidR="00034DD4" w:rsidRPr="0086588F">
        <w:rPr>
          <w:rFonts w:asciiTheme="minorHAnsi" w:hAnsiTheme="minorHAnsi" w:cstheme="minorHAnsi"/>
        </w:rPr>
        <w:t xml:space="preserve">W </w:t>
      </w:r>
      <w:r w:rsidR="00845E94" w:rsidRPr="0086588F">
        <w:rPr>
          <w:rFonts w:asciiTheme="minorHAnsi" w:hAnsiTheme="minorHAnsi" w:cstheme="minorHAnsi"/>
        </w:rPr>
        <w:t xml:space="preserve">ww. </w:t>
      </w:r>
      <w:r w:rsidR="00034DD4" w:rsidRPr="0086588F">
        <w:rPr>
          <w:rFonts w:asciiTheme="minorHAnsi" w:hAnsiTheme="minorHAnsi" w:cstheme="minorHAnsi"/>
        </w:rPr>
        <w:t xml:space="preserve">miejscu sprzedaży </w:t>
      </w:r>
      <w:r w:rsidR="00845E94" w:rsidRPr="0086588F">
        <w:rPr>
          <w:rFonts w:asciiTheme="minorHAnsi" w:hAnsiTheme="minorHAnsi" w:cstheme="minorHAnsi"/>
        </w:rPr>
        <w:t xml:space="preserve">detalicznej na odległość stwierdzono, że obok informacji o obniżonej cenie uwidoczniono informację </w:t>
      </w:r>
      <w:r w:rsidR="006078C7" w:rsidRPr="0086588F">
        <w:rPr>
          <w:rFonts w:asciiTheme="minorHAnsi" w:hAnsiTheme="minorHAnsi" w:cstheme="minorHAnsi"/>
        </w:rPr>
        <w:br/>
      </w:r>
      <w:r w:rsidR="00845E94" w:rsidRPr="0086588F">
        <w:rPr>
          <w:rFonts w:asciiTheme="minorHAnsi" w:hAnsiTheme="minorHAnsi" w:cstheme="minorHAnsi"/>
        </w:rPr>
        <w:t xml:space="preserve">o najniższej cenie towaru, która obowiązywała w okresie 30 dni przed wprowadzeniem obniżki, gdzie: </w:t>
      </w:r>
      <w:r w:rsidR="006078C7" w:rsidRPr="0086588F">
        <w:rPr>
          <w:rFonts w:asciiTheme="minorHAnsi" w:hAnsiTheme="minorHAnsi" w:cstheme="minorHAnsi"/>
        </w:rPr>
        <w:br/>
      </w:r>
      <w:r w:rsidR="00845E94" w:rsidRPr="0086588F">
        <w:rPr>
          <w:rFonts w:asciiTheme="minorHAnsi" w:hAnsiTheme="minorHAnsi" w:cstheme="minorHAnsi"/>
        </w:rPr>
        <w:t>przy 1 partii towaru cena po obniżce była taka sama jak najniższa cena towaru, która obowiązywała w okresie 30 dni przed wprowadzeniem obniżki, przy 2 partiach towaru cena po obniżce była wyższa niż najniższa cena towaru, która obowiązywała w okresie 30 dni przed wprowadzeniem obniżki</w:t>
      </w:r>
      <w:r w:rsidR="00034DD4" w:rsidRPr="0086588F">
        <w:rPr>
          <w:rFonts w:asciiTheme="minorHAnsi" w:hAnsiTheme="minorHAnsi" w:cstheme="minorHAnsi"/>
        </w:rPr>
        <w:t xml:space="preserve">, co narusza art. 4 ust. </w:t>
      </w:r>
      <w:r w:rsidR="00845E94" w:rsidRPr="0086588F">
        <w:rPr>
          <w:rFonts w:asciiTheme="minorHAnsi" w:hAnsiTheme="minorHAnsi" w:cstheme="minorHAnsi"/>
        </w:rPr>
        <w:t>2</w:t>
      </w:r>
      <w:r w:rsidR="00034DD4" w:rsidRPr="0086588F">
        <w:rPr>
          <w:rFonts w:asciiTheme="minorHAnsi" w:hAnsiTheme="minorHAnsi" w:cstheme="minorHAnsi"/>
        </w:rPr>
        <w:t xml:space="preserve"> ustawy z dnia 9 maja 2014 r. o informowaniu o cenach towarów i usług - szczegóły zawiera uzasadnienie.</w:t>
      </w:r>
    </w:p>
    <w:bookmarkEnd w:id="6"/>
    <w:bookmarkEnd w:id="7"/>
    <w:bookmarkEnd w:id="8"/>
    <w:p w14:paraId="71251EAB" w14:textId="10042F3E" w:rsidR="00705A05" w:rsidRPr="0086588F" w:rsidRDefault="00705A05" w:rsidP="0086588F">
      <w:pPr>
        <w:spacing w:before="120" w:line="360" w:lineRule="auto"/>
        <w:rPr>
          <w:rFonts w:asciiTheme="minorHAnsi" w:hAnsiTheme="minorHAnsi" w:cstheme="minorHAnsi"/>
        </w:rPr>
      </w:pPr>
      <w:r w:rsidRPr="0086588F">
        <w:rPr>
          <w:rFonts w:asciiTheme="minorHAnsi" w:hAnsiTheme="minorHAnsi" w:cstheme="minorHAnsi"/>
        </w:rPr>
        <w:lastRenderedPageBreak/>
        <w:t xml:space="preserve">Po uwzględnieniu przesłanek określonych w </w:t>
      </w:r>
      <w:r w:rsidRPr="0086588F">
        <w:rPr>
          <w:rStyle w:val="articletitle"/>
          <w:rFonts w:asciiTheme="minorHAnsi" w:hAnsiTheme="minorHAnsi" w:cstheme="minorHAnsi"/>
        </w:rPr>
        <w:t xml:space="preserve">art. </w:t>
      </w:r>
      <w:smartTag w:uri="urn:schemas-microsoft-com:office:smarttags" w:element="metricconverter">
        <w:smartTagPr>
          <w:attr w:name="ProductID" w:val="189f"/>
        </w:smartTagPr>
        <w:r w:rsidRPr="0086588F">
          <w:rPr>
            <w:rStyle w:val="articletitle"/>
            <w:rFonts w:asciiTheme="minorHAnsi" w:hAnsiTheme="minorHAnsi" w:cstheme="minorHAnsi"/>
          </w:rPr>
          <w:t>189f</w:t>
        </w:r>
      </w:smartTag>
      <w:r w:rsidRPr="0086588F">
        <w:rPr>
          <w:rStyle w:val="articletitle"/>
          <w:rFonts w:asciiTheme="minorHAnsi" w:hAnsiTheme="minorHAnsi" w:cstheme="minorHAnsi"/>
        </w:rPr>
        <w:t xml:space="preserve"> </w:t>
      </w:r>
      <w:r w:rsidRPr="0086588F">
        <w:rPr>
          <w:rFonts w:asciiTheme="minorHAnsi" w:hAnsiTheme="minorHAnsi" w:cstheme="minorHAnsi"/>
        </w:rPr>
        <w:t>§ 1 pkt 1 kpa, Mazowiecki Wojewódzki Inspektor Inspekcji Handlowej uznał, ż</w:t>
      </w:r>
      <w:r w:rsidR="001107EA" w:rsidRPr="0086588F">
        <w:rPr>
          <w:rFonts w:asciiTheme="minorHAnsi" w:hAnsiTheme="minorHAnsi" w:cstheme="minorHAnsi"/>
        </w:rPr>
        <w:t>e</w:t>
      </w:r>
      <w:r w:rsidRPr="0086588F">
        <w:rPr>
          <w:rFonts w:asciiTheme="minorHAnsi" w:hAnsiTheme="minorHAnsi" w:cstheme="minorHAnsi"/>
        </w:rPr>
        <w:t xml:space="preserve"> zachodzą okoliczności pozwalające na odstąpienie od wymierzenia kary</w:t>
      </w:r>
      <w:r w:rsidR="007254B0" w:rsidRPr="0086588F">
        <w:rPr>
          <w:rFonts w:asciiTheme="minorHAnsi" w:hAnsiTheme="minorHAnsi" w:cstheme="minorHAnsi"/>
        </w:rPr>
        <w:t xml:space="preserve"> </w:t>
      </w:r>
      <w:r w:rsidR="00252521" w:rsidRPr="0086588F">
        <w:rPr>
          <w:rFonts w:asciiTheme="minorHAnsi" w:hAnsiTheme="minorHAnsi" w:cstheme="minorHAnsi"/>
        </w:rPr>
        <w:t>administracyjnej</w:t>
      </w:r>
      <w:r w:rsidRPr="0086588F">
        <w:rPr>
          <w:rFonts w:asciiTheme="minorHAnsi" w:hAnsiTheme="minorHAnsi" w:cstheme="minorHAnsi"/>
        </w:rPr>
        <w:t>.</w:t>
      </w:r>
    </w:p>
    <w:p w14:paraId="119A9D85" w14:textId="0E46AB14" w:rsidR="00B0478F" w:rsidRPr="0086588F" w:rsidRDefault="005D309C" w:rsidP="0086588F">
      <w:pPr>
        <w:spacing w:before="120" w:line="360" w:lineRule="auto"/>
        <w:rPr>
          <w:rFonts w:asciiTheme="minorHAnsi" w:hAnsiTheme="minorHAnsi" w:cstheme="minorHAnsi"/>
        </w:rPr>
      </w:pPr>
      <w:r w:rsidRPr="0086588F">
        <w:rPr>
          <w:rFonts w:asciiTheme="minorHAnsi" w:hAnsiTheme="minorHAnsi" w:cstheme="minorHAnsi"/>
        </w:rPr>
        <w:t>U Z A S A D N I E N I</w:t>
      </w:r>
      <w:r w:rsidR="00B0478F" w:rsidRPr="0086588F">
        <w:rPr>
          <w:rFonts w:asciiTheme="minorHAnsi" w:hAnsiTheme="minorHAnsi" w:cstheme="minorHAnsi"/>
        </w:rPr>
        <w:t xml:space="preserve"> E</w:t>
      </w:r>
    </w:p>
    <w:p w14:paraId="5B52F873" w14:textId="77777777" w:rsidR="00BE49F3" w:rsidRPr="0086588F" w:rsidRDefault="00E56128" w:rsidP="0086588F">
      <w:pPr>
        <w:spacing w:after="120" w:line="360" w:lineRule="auto"/>
        <w:rPr>
          <w:rFonts w:asciiTheme="minorHAnsi" w:hAnsiTheme="minorHAnsi" w:cstheme="minorHAnsi"/>
        </w:rPr>
      </w:pPr>
      <w:r w:rsidRPr="0086588F">
        <w:rPr>
          <w:rFonts w:asciiTheme="minorHAnsi" w:hAnsiTheme="minorHAnsi" w:cstheme="minorHAnsi"/>
        </w:rPr>
        <w:t xml:space="preserve">W </w:t>
      </w:r>
      <w:r w:rsidR="009E4406" w:rsidRPr="0086588F">
        <w:rPr>
          <w:rFonts w:asciiTheme="minorHAnsi" w:hAnsiTheme="minorHAnsi" w:cstheme="minorHAnsi"/>
        </w:rPr>
        <w:t>dni</w:t>
      </w:r>
      <w:r w:rsidR="0042608F" w:rsidRPr="0086588F">
        <w:rPr>
          <w:rFonts w:asciiTheme="minorHAnsi" w:hAnsiTheme="minorHAnsi" w:cstheme="minorHAnsi"/>
        </w:rPr>
        <w:t>ach</w:t>
      </w:r>
      <w:r w:rsidR="00D8472C" w:rsidRPr="0086588F">
        <w:rPr>
          <w:rFonts w:asciiTheme="minorHAnsi" w:hAnsiTheme="minorHAnsi" w:cstheme="minorHAnsi"/>
        </w:rPr>
        <w:t xml:space="preserve"> </w:t>
      </w:r>
      <w:r w:rsidR="00845E94" w:rsidRPr="0086588F">
        <w:rPr>
          <w:rFonts w:asciiTheme="minorHAnsi" w:hAnsiTheme="minorHAnsi" w:cstheme="minorHAnsi"/>
        </w:rPr>
        <w:t>30.07-05.08</w:t>
      </w:r>
      <w:r w:rsidR="00D8472C" w:rsidRPr="0086588F">
        <w:rPr>
          <w:rFonts w:asciiTheme="minorHAnsi" w:hAnsiTheme="minorHAnsi" w:cstheme="minorHAnsi"/>
        </w:rPr>
        <w:t>.</w:t>
      </w:r>
      <w:r w:rsidR="0067454E" w:rsidRPr="0086588F">
        <w:rPr>
          <w:rFonts w:asciiTheme="minorHAnsi" w:hAnsiTheme="minorHAnsi" w:cstheme="minorHAnsi"/>
        </w:rPr>
        <w:t>202</w:t>
      </w:r>
      <w:r w:rsidR="00B838AA" w:rsidRPr="0086588F">
        <w:rPr>
          <w:rFonts w:asciiTheme="minorHAnsi" w:hAnsiTheme="minorHAnsi" w:cstheme="minorHAnsi"/>
        </w:rPr>
        <w:t>5</w:t>
      </w:r>
      <w:r w:rsidR="0067454E" w:rsidRPr="0086588F">
        <w:rPr>
          <w:rFonts w:asciiTheme="minorHAnsi" w:hAnsiTheme="minorHAnsi" w:cstheme="minorHAnsi"/>
        </w:rPr>
        <w:t xml:space="preserve"> </w:t>
      </w:r>
      <w:r w:rsidR="00F64B4B" w:rsidRPr="0086588F">
        <w:rPr>
          <w:rFonts w:asciiTheme="minorHAnsi" w:hAnsiTheme="minorHAnsi" w:cstheme="minorHAnsi"/>
        </w:rPr>
        <w:t>r</w:t>
      </w:r>
      <w:r w:rsidRPr="0086588F">
        <w:rPr>
          <w:rFonts w:asciiTheme="minorHAnsi" w:hAnsiTheme="minorHAnsi" w:cstheme="minorHAnsi"/>
        </w:rPr>
        <w:t xml:space="preserve">. </w:t>
      </w:r>
      <w:r w:rsidR="00257178" w:rsidRPr="0086588F">
        <w:rPr>
          <w:rFonts w:asciiTheme="minorHAnsi" w:hAnsiTheme="minorHAnsi" w:cstheme="minorHAnsi"/>
        </w:rPr>
        <w:t>i</w:t>
      </w:r>
      <w:r w:rsidRPr="0086588F">
        <w:rPr>
          <w:rFonts w:asciiTheme="minorHAnsi" w:hAnsiTheme="minorHAnsi" w:cstheme="minorHAnsi"/>
        </w:rPr>
        <w:t>nspektorzy Wojewódzkiego Inspektoratu Inspekcji Handlowej w Warszawie</w:t>
      </w:r>
      <w:r w:rsidR="009E4406" w:rsidRPr="0086588F">
        <w:rPr>
          <w:rFonts w:asciiTheme="minorHAnsi" w:hAnsiTheme="minorHAnsi" w:cstheme="minorHAnsi"/>
        </w:rPr>
        <w:t xml:space="preserve"> </w:t>
      </w:r>
      <w:r w:rsidR="00255953" w:rsidRPr="0086588F">
        <w:rPr>
          <w:rFonts w:asciiTheme="minorHAnsi" w:hAnsiTheme="minorHAnsi" w:cstheme="minorHAnsi"/>
        </w:rPr>
        <w:t>przeprowadzili kontrolę</w:t>
      </w:r>
      <w:r w:rsidR="0067454E" w:rsidRPr="0086588F">
        <w:rPr>
          <w:rFonts w:asciiTheme="minorHAnsi" w:hAnsiTheme="minorHAnsi" w:cstheme="minorHAnsi"/>
        </w:rPr>
        <w:t xml:space="preserve"> przedsiębiorcy</w:t>
      </w:r>
      <w:bookmarkStart w:id="9" w:name="_Hlk109900425"/>
      <w:r w:rsidR="00052897" w:rsidRPr="0086588F">
        <w:rPr>
          <w:rFonts w:asciiTheme="minorHAnsi" w:eastAsia="Calibri" w:hAnsiTheme="minorHAnsi" w:cstheme="minorHAnsi"/>
          <w:kern w:val="2"/>
          <w:lang w:eastAsia="en-US"/>
          <w14:ligatures w14:val="standardContextual"/>
        </w:rPr>
        <w:t xml:space="preserve"> </w:t>
      </w:r>
      <w:bookmarkStart w:id="10" w:name="_Hlk215580688"/>
      <w:r w:rsidR="00845E94" w:rsidRPr="0086588F">
        <w:rPr>
          <w:rFonts w:asciiTheme="minorHAnsi" w:eastAsia="Calibri" w:hAnsiTheme="minorHAnsi" w:cstheme="minorHAnsi"/>
          <w:kern w:val="2"/>
          <w:lang w:eastAsia="en-US"/>
          <w14:ligatures w14:val="standardContextual"/>
        </w:rPr>
        <w:t xml:space="preserve">Sylwii Piątek </w:t>
      </w:r>
      <w:r w:rsidR="00052897" w:rsidRPr="0086588F">
        <w:rPr>
          <w:rFonts w:asciiTheme="minorHAnsi" w:hAnsiTheme="minorHAnsi" w:cstheme="minorHAnsi"/>
        </w:rPr>
        <w:t xml:space="preserve">prowadzącej działalność gospodarczą pod firmą </w:t>
      </w:r>
      <w:r w:rsidR="00845E94" w:rsidRPr="0086588F">
        <w:rPr>
          <w:rFonts w:asciiTheme="minorHAnsi" w:hAnsiTheme="minorHAnsi" w:cstheme="minorHAnsi"/>
        </w:rPr>
        <w:t>CAMOSHOP SYLWIA PIĄTEK</w:t>
      </w:r>
      <w:r w:rsidR="00052897" w:rsidRPr="0086588F">
        <w:rPr>
          <w:rFonts w:asciiTheme="minorHAnsi" w:hAnsiTheme="minorHAnsi" w:cstheme="minorHAnsi"/>
        </w:rPr>
        <w:t>.</w:t>
      </w:r>
      <w:bookmarkEnd w:id="9"/>
      <w:bookmarkEnd w:id="10"/>
    </w:p>
    <w:p w14:paraId="289034D7" w14:textId="7F6831FF" w:rsidR="00845E94" w:rsidRPr="0086588F" w:rsidRDefault="00052897" w:rsidP="0086588F">
      <w:pPr>
        <w:spacing w:after="120" w:line="360" w:lineRule="auto"/>
        <w:rPr>
          <w:rFonts w:asciiTheme="minorHAnsi" w:hAnsiTheme="minorHAnsi" w:cstheme="minorHAnsi"/>
        </w:rPr>
      </w:pPr>
      <w:r w:rsidRPr="0086588F">
        <w:rPr>
          <w:rFonts w:asciiTheme="minorHAnsi" w:hAnsiTheme="minorHAnsi" w:cstheme="minorHAnsi"/>
        </w:rPr>
        <w:t xml:space="preserve">W toku kontroli </w:t>
      </w:r>
      <w:r w:rsidR="00845E94" w:rsidRPr="0086588F">
        <w:rPr>
          <w:rFonts w:asciiTheme="minorHAnsi" w:hAnsiTheme="minorHAnsi" w:cstheme="minorHAnsi"/>
        </w:rPr>
        <w:t xml:space="preserve">przeprowadzonej pod adresem: ul. </w:t>
      </w:r>
      <w:proofErr w:type="spellStart"/>
      <w:r w:rsidR="00845E94" w:rsidRPr="0086588F">
        <w:rPr>
          <w:rFonts w:asciiTheme="minorHAnsi" w:hAnsiTheme="minorHAnsi" w:cstheme="minorHAnsi"/>
        </w:rPr>
        <w:t>Bysławska</w:t>
      </w:r>
      <w:proofErr w:type="spellEnd"/>
      <w:r w:rsidR="00845E94" w:rsidRPr="0086588F">
        <w:rPr>
          <w:rFonts w:asciiTheme="minorHAnsi" w:hAnsiTheme="minorHAnsi" w:cstheme="minorHAnsi"/>
        </w:rPr>
        <w:t xml:space="preserve"> nr 84, 04-993 Warszawa, będącym stałym miejscem wykonywania działalności gospodarczej ww. przedsiębiorcy, zakwestionowano 3 partie towarów znajdujących się w ofercie sklepu internetowego </w:t>
      </w:r>
      <w:hyperlink r:id="rId9" w:history="1">
        <w:r w:rsidR="00845E94" w:rsidRPr="0086588F">
          <w:rPr>
            <w:rFonts w:asciiTheme="minorHAnsi" w:hAnsiTheme="minorHAnsi" w:cstheme="minorHAnsi"/>
          </w:rPr>
          <w:t>https://www.camoshop.pl</w:t>
        </w:r>
      </w:hyperlink>
      <w:r w:rsidR="00845E94" w:rsidRPr="0086588F">
        <w:rPr>
          <w:rFonts w:asciiTheme="minorHAnsi" w:hAnsiTheme="minorHAnsi" w:cstheme="minorHAnsi"/>
        </w:rPr>
        <w:t>/, tj.:</w:t>
      </w:r>
    </w:p>
    <w:p w14:paraId="3F47EFCD" w14:textId="77777777" w:rsidR="00845E94" w:rsidRPr="0086588F" w:rsidRDefault="00845E94" w:rsidP="0086588F">
      <w:pPr>
        <w:numPr>
          <w:ilvl w:val="0"/>
          <w:numId w:val="32"/>
        </w:numPr>
        <w:spacing w:line="360" w:lineRule="auto"/>
        <w:ind w:left="284" w:hanging="284"/>
        <w:rPr>
          <w:rFonts w:asciiTheme="minorHAnsi" w:hAnsiTheme="minorHAnsi" w:cstheme="minorHAnsi"/>
        </w:rPr>
      </w:pPr>
      <w:bookmarkStart w:id="11" w:name="_Hlk213156687"/>
      <w:r w:rsidRPr="0086588F">
        <w:rPr>
          <w:rFonts w:asciiTheme="minorHAnsi" w:hAnsiTheme="minorHAnsi" w:cstheme="minorHAnsi"/>
        </w:rPr>
        <w:t>Koszulka bawełniana: „CHOĆBYM SZEDŁ CIEMNĄ DOLINĄ”, rozmiar S, kolor Czarny,</w:t>
      </w:r>
    </w:p>
    <w:bookmarkEnd w:id="11"/>
    <w:p w14:paraId="45C76131" w14:textId="77777777" w:rsidR="00845E94" w:rsidRPr="0086588F" w:rsidRDefault="00845E94" w:rsidP="0086588F">
      <w:pPr>
        <w:numPr>
          <w:ilvl w:val="0"/>
          <w:numId w:val="32"/>
        </w:numPr>
        <w:spacing w:line="360" w:lineRule="auto"/>
        <w:ind w:left="284" w:hanging="284"/>
        <w:rPr>
          <w:rFonts w:asciiTheme="minorHAnsi" w:hAnsiTheme="minorHAnsi" w:cstheme="minorHAnsi"/>
        </w:rPr>
      </w:pPr>
      <w:r w:rsidRPr="0086588F">
        <w:rPr>
          <w:rFonts w:asciiTheme="minorHAnsi" w:hAnsiTheme="minorHAnsi" w:cstheme="minorHAnsi"/>
        </w:rPr>
        <w:t>Koszulka bawełniana: „MOLON LABE”, rozmiar S, kolor Czarny,</w:t>
      </w:r>
    </w:p>
    <w:p w14:paraId="0CE866DA" w14:textId="77777777" w:rsidR="00845E94" w:rsidRPr="0086588F" w:rsidRDefault="00845E94" w:rsidP="0086588F">
      <w:pPr>
        <w:numPr>
          <w:ilvl w:val="0"/>
          <w:numId w:val="32"/>
        </w:numPr>
        <w:spacing w:line="360" w:lineRule="auto"/>
        <w:ind w:left="284" w:hanging="284"/>
        <w:rPr>
          <w:rFonts w:asciiTheme="minorHAnsi" w:hAnsiTheme="minorHAnsi" w:cstheme="minorHAnsi"/>
        </w:rPr>
      </w:pPr>
      <w:r w:rsidRPr="0086588F">
        <w:rPr>
          <w:rFonts w:asciiTheme="minorHAnsi" w:hAnsiTheme="minorHAnsi" w:cstheme="minorHAnsi"/>
        </w:rPr>
        <w:t xml:space="preserve">Koszulka </w:t>
      </w:r>
      <w:proofErr w:type="spellStart"/>
      <w:r w:rsidRPr="0086588F">
        <w:rPr>
          <w:rFonts w:asciiTheme="minorHAnsi" w:hAnsiTheme="minorHAnsi" w:cstheme="minorHAnsi"/>
        </w:rPr>
        <w:t>termoaktywna</w:t>
      </w:r>
      <w:proofErr w:type="spellEnd"/>
      <w:r w:rsidRPr="0086588F">
        <w:rPr>
          <w:rFonts w:asciiTheme="minorHAnsi" w:hAnsiTheme="minorHAnsi" w:cstheme="minorHAnsi"/>
        </w:rPr>
        <w:t>: „</w:t>
      </w:r>
      <w:bookmarkStart w:id="12" w:name="_Hlk213156755"/>
      <w:r w:rsidRPr="0086588F">
        <w:rPr>
          <w:rFonts w:asciiTheme="minorHAnsi" w:hAnsiTheme="minorHAnsi" w:cstheme="minorHAnsi"/>
        </w:rPr>
        <w:t>MOLON LABE”, rozmiar S, kolor Czarny</w:t>
      </w:r>
      <w:bookmarkEnd w:id="12"/>
      <w:r w:rsidRPr="0086588F">
        <w:rPr>
          <w:rFonts w:asciiTheme="minorHAnsi" w:hAnsiTheme="minorHAnsi" w:cstheme="minorHAnsi"/>
        </w:rPr>
        <w:t>.</w:t>
      </w:r>
    </w:p>
    <w:p w14:paraId="4ABE68B3" w14:textId="77777777" w:rsidR="00845E94" w:rsidRPr="0086588F" w:rsidRDefault="00845E94" w:rsidP="0086588F">
      <w:pPr>
        <w:spacing w:before="120" w:line="360" w:lineRule="auto"/>
        <w:rPr>
          <w:rFonts w:asciiTheme="minorHAnsi" w:hAnsiTheme="minorHAnsi" w:cstheme="minorHAnsi"/>
        </w:rPr>
      </w:pPr>
      <w:r w:rsidRPr="0086588F">
        <w:rPr>
          <w:rFonts w:asciiTheme="minorHAnsi" w:hAnsiTheme="minorHAnsi" w:cstheme="minorHAnsi"/>
        </w:rPr>
        <w:t>W ww. miejscu sprzedaży detalicznej na odległość ww. towarów przy ww. partiach towarów obok informacji o obniżonej cenie uwidoczniono informację o najniższej cenie towaru, która obowiązywała w okresie 30 dni przed wprowadzeniem obniżki, gdzie:</w:t>
      </w:r>
    </w:p>
    <w:p w14:paraId="05C37B04" w14:textId="77777777" w:rsidR="00845E94" w:rsidRPr="0086588F" w:rsidRDefault="00845E94" w:rsidP="0086588F">
      <w:pPr>
        <w:spacing w:line="360" w:lineRule="auto"/>
        <w:rPr>
          <w:rFonts w:asciiTheme="minorHAnsi" w:hAnsiTheme="minorHAnsi" w:cstheme="minorHAnsi"/>
        </w:rPr>
      </w:pPr>
      <w:r w:rsidRPr="0086588F">
        <w:rPr>
          <w:rFonts w:asciiTheme="minorHAnsi" w:hAnsiTheme="minorHAnsi" w:cstheme="minorHAnsi"/>
        </w:rPr>
        <w:t>- cena po obniżce była taka sama jak najniższa cena towaru, która obowiązywała w okresie 30 dni przed wprowadzeniem obniżki (pozycja 1),</w:t>
      </w:r>
    </w:p>
    <w:p w14:paraId="3752EFB7" w14:textId="77777777" w:rsidR="00845E94" w:rsidRPr="0086588F" w:rsidRDefault="00845E94" w:rsidP="0086588F">
      <w:pPr>
        <w:spacing w:line="360" w:lineRule="auto"/>
        <w:rPr>
          <w:rFonts w:asciiTheme="minorHAnsi" w:hAnsiTheme="minorHAnsi" w:cstheme="minorHAnsi"/>
        </w:rPr>
      </w:pPr>
      <w:r w:rsidRPr="0086588F">
        <w:rPr>
          <w:rFonts w:asciiTheme="minorHAnsi" w:hAnsiTheme="minorHAnsi" w:cstheme="minorHAnsi"/>
        </w:rPr>
        <w:t>- cena po obniżce była wyższa niż najniższa cena towaru, która obowiązywała w okresie 30 dni przed wprowadzeniem obniżki (pozycje 2-3),</w:t>
      </w:r>
    </w:p>
    <w:p w14:paraId="0B023E0A" w14:textId="334E8069" w:rsidR="00845E94" w:rsidRPr="0086588F" w:rsidRDefault="00845E94" w:rsidP="0086588F">
      <w:pPr>
        <w:spacing w:line="360" w:lineRule="auto"/>
        <w:rPr>
          <w:rFonts w:asciiTheme="minorHAnsi" w:hAnsiTheme="minorHAnsi" w:cstheme="minorHAnsi"/>
        </w:rPr>
      </w:pPr>
      <w:r w:rsidRPr="0086588F">
        <w:rPr>
          <w:rFonts w:asciiTheme="minorHAnsi" w:hAnsiTheme="minorHAnsi" w:cstheme="minorHAnsi"/>
        </w:rPr>
        <w:t>co stanowi naruszenie art. 4 ust. 2 ustawy z dnia 9 maja 2014 r. o informowaniu o cenach towarów i usług</w:t>
      </w:r>
      <w:r w:rsidR="004F3813" w:rsidRPr="0086588F">
        <w:rPr>
          <w:rFonts w:asciiTheme="minorHAnsi" w:hAnsiTheme="minorHAnsi" w:cstheme="minorHAnsi"/>
        </w:rPr>
        <w:t>.</w:t>
      </w:r>
    </w:p>
    <w:p w14:paraId="3B524E8D" w14:textId="28FD6A2F" w:rsidR="009F001C" w:rsidRPr="0086588F" w:rsidRDefault="009F001C" w:rsidP="0086588F">
      <w:pPr>
        <w:spacing w:before="120" w:after="120" w:line="360" w:lineRule="auto"/>
        <w:rPr>
          <w:rFonts w:asciiTheme="minorHAnsi" w:hAnsiTheme="minorHAnsi" w:cstheme="minorHAnsi"/>
        </w:rPr>
      </w:pPr>
      <w:r w:rsidRPr="0086588F">
        <w:rPr>
          <w:rFonts w:asciiTheme="minorHAnsi" w:hAnsiTheme="minorHAnsi" w:cstheme="minorHAnsi"/>
        </w:rPr>
        <w:t>Mazowiecki Wojewódzki Inspektor Inspekcji Handlowej ustalił i stwierdził</w:t>
      </w:r>
      <w:r w:rsidR="00217524" w:rsidRPr="0086588F">
        <w:rPr>
          <w:rFonts w:asciiTheme="minorHAnsi" w:hAnsiTheme="minorHAnsi" w:cstheme="minorHAnsi"/>
        </w:rPr>
        <w:t xml:space="preserve"> co </w:t>
      </w:r>
      <w:r w:rsidR="00B37977" w:rsidRPr="0086588F">
        <w:rPr>
          <w:rFonts w:asciiTheme="minorHAnsi" w:hAnsiTheme="minorHAnsi" w:cstheme="minorHAnsi"/>
        </w:rPr>
        <w:t>następuje</w:t>
      </w:r>
      <w:r w:rsidR="00217524" w:rsidRPr="0086588F">
        <w:rPr>
          <w:rFonts w:asciiTheme="minorHAnsi" w:hAnsiTheme="minorHAnsi" w:cstheme="minorHAnsi"/>
        </w:rPr>
        <w:t>.</w:t>
      </w:r>
    </w:p>
    <w:p w14:paraId="23D0B1FE" w14:textId="77777777" w:rsidR="007254B0" w:rsidRPr="0086588F" w:rsidRDefault="0012489B" w:rsidP="0086588F">
      <w:pPr>
        <w:spacing w:line="360" w:lineRule="auto"/>
        <w:rPr>
          <w:rFonts w:asciiTheme="minorHAnsi" w:hAnsiTheme="minorHAnsi" w:cstheme="minorHAnsi"/>
        </w:rPr>
      </w:pPr>
      <w:r w:rsidRPr="0086588F">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r w:rsidR="00217524" w:rsidRPr="0086588F">
        <w:rPr>
          <w:rFonts w:asciiTheme="minorHAnsi" w:hAnsiTheme="minorHAnsi" w:cstheme="minorHAnsi"/>
        </w:rPr>
        <w:t xml:space="preserve"> </w:t>
      </w:r>
    </w:p>
    <w:p w14:paraId="02D8B91E" w14:textId="77777777" w:rsidR="00774B12" w:rsidRPr="0086588F" w:rsidRDefault="00774B12" w:rsidP="0086588F">
      <w:pPr>
        <w:spacing w:line="360" w:lineRule="auto"/>
        <w:rPr>
          <w:rFonts w:asciiTheme="minorHAnsi" w:hAnsiTheme="minorHAnsi" w:cstheme="minorHAnsi"/>
        </w:rPr>
      </w:pPr>
      <w:r w:rsidRPr="0086588F">
        <w:rPr>
          <w:rFonts w:asciiTheme="minorHAnsi" w:hAnsiTheme="minorHAnsi" w:cstheme="minorHAnsi"/>
        </w:rPr>
        <w:t>Zgodnie z art. 4 ust. 2. ww. ustawy w każdym przypadku informowania o obniżeniu ceny towaru obok informacji o obniżonej cenie uwidacznia się również informację o najniższej cenie tego towaru, która obowiązywała w okresie 30 dni przed wprowadzeniem obniżki.</w:t>
      </w:r>
    </w:p>
    <w:p w14:paraId="482DEF3D" w14:textId="77777777" w:rsidR="007254B0" w:rsidRPr="0086588F" w:rsidRDefault="0012489B" w:rsidP="0086588F">
      <w:pPr>
        <w:spacing w:before="120" w:line="360" w:lineRule="auto"/>
        <w:rPr>
          <w:rFonts w:asciiTheme="minorHAnsi" w:hAnsiTheme="minorHAnsi" w:cstheme="minorHAnsi"/>
        </w:rPr>
      </w:pPr>
      <w:r w:rsidRPr="0086588F">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3" w:name="_Hlk122443763"/>
    </w:p>
    <w:bookmarkEnd w:id="13"/>
    <w:p w14:paraId="749A6FA1" w14:textId="047804B0" w:rsidR="00413AC8" w:rsidRPr="0086588F" w:rsidRDefault="00413AC8" w:rsidP="0086588F">
      <w:pPr>
        <w:spacing w:before="120" w:line="360" w:lineRule="auto"/>
        <w:rPr>
          <w:rFonts w:asciiTheme="minorHAnsi" w:hAnsiTheme="minorHAnsi" w:cstheme="minorHAnsi"/>
        </w:rPr>
      </w:pPr>
      <w:r w:rsidRPr="0086588F">
        <w:rPr>
          <w:rFonts w:asciiTheme="minorHAnsi" w:hAnsiTheme="minorHAnsi" w:cstheme="minorHAnsi"/>
        </w:rPr>
        <w:lastRenderedPageBreak/>
        <w:t xml:space="preserve">Zgodnie z art. 6 ust. 1 </w:t>
      </w:r>
      <w:r w:rsidR="0027081A" w:rsidRPr="0086588F">
        <w:rPr>
          <w:rFonts w:asciiTheme="minorHAnsi" w:hAnsiTheme="minorHAnsi" w:cstheme="minorHAnsi"/>
        </w:rPr>
        <w:t xml:space="preserve">ww. </w:t>
      </w:r>
      <w:r w:rsidRPr="0086588F">
        <w:rPr>
          <w:rFonts w:asciiTheme="minorHAnsi" w:hAnsiTheme="minorHAnsi" w:cstheme="minorHAnsi"/>
        </w:rPr>
        <w:t>ustawy do przestrzegania</w:t>
      </w:r>
      <w:r w:rsidR="00496777" w:rsidRPr="0086588F">
        <w:rPr>
          <w:rFonts w:asciiTheme="minorHAnsi" w:hAnsiTheme="minorHAnsi" w:cstheme="minorHAnsi"/>
        </w:rPr>
        <w:t xml:space="preserve"> ww.</w:t>
      </w:r>
      <w:r w:rsidRPr="0086588F">
        <w:rPr>
          <w:rFonts w:asciiTheme="minorHAnsi" w:hAnsiTheme="minorHAnsi" w:cstheme="minorHAnsi"/>
        </w:rPr>
        <w:t xml:space="preserve"> obowiązków zobowiązany jest przedsiębiorca.</w:t>
      </w:r>
    </w:p>
    <w:p w14:paraId="7DEB9DCF" w14:textId="423C92B7" w:rsidR="00774B12" w:rsidRPr="0086588F" w:rsidRDefault="002B2A27" w:rsidP="0086588F">
      <w:pPr>
        <w:spacing w:before="120" w:line="360" w:lineRule="auto"/>
        <w:rPr>
          <w:rFonts w:asciiTheme="minorHAnsi" w:eastAsia="SimSun" w:hAnsiTheme="minorHAnsi" w:cstheme="minorHAnsi"/>
          <w:kern w:val="2"/>
          <w:lang w:eastAsia="zh-CN" w:bidi="hi-IN"/>
        </w:rPr>
      </w:pPr>
      <w:r w:rsidRPr="0086588F">
        <w:rPr>
          <w:rFonts w:asciiTheme="minorHAnsi" w:hAnsiTheme="minorHAnsi" w:cstheme="minorHAnsi"/>
        </w:rPr>
        <w:t>Mając powyższe na uwadze należy stwierdzić,</w:t>
      </w:r>
      <w:r w:rsidR="006A546A" w:rsidRPr="0086588F">
        <w:rPr>
          <w:rFonts w:asciiTheme="minorHAnsi" w:hAnsiTheme="minorHAnsi" w:cstheme="minorHAnsi"/>
        </w:rPr>
        <w:t xml:space="preserve"> że </w:t>
      </w:r>
      <w:r w:rsidR="0067454E" w:rsidRPr="0086588F">
        <w:rPr>
          <w:rFonts w:asciiTheme="minorHAnsi" w:hAnsiTheme="minorHAnsi" w:cstheme="minorHAnsi"/>
        </w:rPr>
        <w:t>przedsiębiorca</w:t>
      </w:r>
      <w:r w:rsidR="00E17453" w:rsidRPr="0086588F">
        <w:rPr>
          <w:rFonts w:asciiTheme="minorHAnsi" w:hAnsiTheme="minorHAnsi" w:cstheme="minorHAnsi"/>
        </w:rPr>
        <w:t xml:space="preserve"> </w:t>
      </w:r>
      <w:r w:rsidR="00845E94" w:rsidRPr="0086588F">
        <w:rPr>
          <w:rFonts w:asciiTheme="minorHAnsi" w:hAnsiTheme="minorHAnsi" w:cstheme="minorHAnsi"/>
        </w:rPr>
        <w:t xml:space="preserve">Sylwia Piątek prowadząca działalność gospodarczą pod firmą CAMOSHOP SYLWIA PIĄTEK </w:t>
      </w:r>
      <w:r w:rsidR="00464F0E" w:rsidRPr="0086588F">
        <w:rPr>
          <w:rFonts w:asciiTheme="minorHAnsi" w:eastAsia="SimSun" w:hAnsiTheme="minorHAnsi" w:cstheme="minorHAnsi"/>
          <w:kern w:val="2"/>
          <w:lang w:eastAsia="zh-CN" w:bidi="hi-IN"/>
        </w:rPr>
        <w:t xml:space="preserve">poprzez </w:t>
      </w:r>
      <w:r w:rsidR="00774B12" w:rsidRPr="0086588F">
        <w:rPr>
          <w:rFonts w:asciiTheme="minorHAnsi" w:eastAsia="SimSun" w:hAnsiTheme="minorHAnsi" w:cstheme="minorHAnsi"/>
          <w:kern w:val="2"/>
          <w:lang w:eastAsia="zh-CN" w:bidi="hi-IN"/>
        </w:rPr>
        <w:t xml:space="preserve">uwidocznienie </w:t>
      </w:r>
      <w:r w:rsidR="00410F77" w:rsidRPr="0086588F">
        <w:rPr>
          <w:rFonts w:asciiTheme="minorHAnsi" w:eastAsia="SimSun" w:hAnsiTheme="minorHAnsi" w:cstheme="minorHAnsi"/>
          <w:kern w:val="2"/>
          <w:lang w:eastAsia="zh-CN" w:bidi="hi-IN"/>
        </w:rPr>
        <w:t xml:space="preserve">w ofercie sklepu internetowego </w:t>
      </w:r>
      <w:hyperlink r:id="rId10" w:history="1">
        <w:r w:rsidR="00410F77" w:rsidRPr="0086588F">
          <w:rPr>
            <w:rStyle w:val="Hipercze"/>
            <w:rFonts w:asciiTheme="minorHAnsi" w:eastAsia="SimSun" w:hAnsiTheme="minorHAnsi" w:cstheme="minorHAnsi"/>
            <w:color w:val="auto"/>
            <w:kern w:val="2"/>
            <w:u w:val="none"/>
            <w:lang w:eastAsia="zh-CN" w:bidi="hi-IN"/>
          </w:rPr>
          <w:t>https://www.camoshop.pl/</w:t>
        </w:r>
      </w:hyperlink>
      <w:r w:rsidR="00410F77" w:rsidRPr="0086588F">
        <w:rPr>
          <w:rFonts w:asciiTheme="minorHAnsi" w:eastAsia="SimSun" w:hAnsiTheme="minorHAnsi" w:cstheme="minorHAnsi"/>
          <w:kern w:val="2"/>
          <w:lang w:eastAsia="zh-CN" w:bidi="hi-IN"/>
        </w:rPr>
        <w:t xml:space="preserve"> </w:t>
      </w:r>
      <w:r w:rsidR="00774B12" w:rsidRPr="0086588F">
        <w:rPr>
          <w:rFonts w:asciiTheme="minorHAnsi" w:eastAsia="SimSun" w:hAnsiTheme="minorHAnsi" w:cstheme="minorHAnsi"/>
          <w:kern w:val="2"/>
          <w:lang w:eastAsia="zh-CN" w:bidi="hi-IN"/>
        </w:rPr>
        <w:t xml:space="preserve">przy 1 partii towaru ceny po obniżce takiej samej jak najniższa cena towaru, która obowiązywała w okresie 30 dni przed wprowadzeniem obniżki oraz poprzez uwidocznienie przy 2 partiach towaru ceny po obniżce wyższej niż najniższa cena towaru, która obowiązywała w okresie 30 dni przed wprowadzeniem obniżki, </w:t>
      </w:r>
      <w:r w:rsidR="00464F0E" w:rsidRPr="0086588F">
        <w:rPr>
          <w:rFonts w:asciiTheme="minorHAnsi" w:eastAsia="SimSun" w:hAnsiTheme="minorHAnsi" w:cstheme="minorHAnsi"/>
          <w:kern w:val="2"/>
          <w:lang w:eastAsia="zh-CN" w:bidi="hi-IN"/>
        </w:rPr>
        <w:t xml:space="preserve">nie wykonał obowiązku </w:t>
      </w:r>
      <w:r w:rsidR="00F74BB3" w:rsidRPr="0086588F">
        <w:rPr>
          <w:rFonts w:asciiTheme="minorHAnsi" w:eastAsia="SimSun" w:hAnsiTheme="minorHAnsi" w:cstheme="minorHAnsi"/>
          <w:kern w:val="2"/>
          <w:lang w:eastAsia="zh-CN" w:bidi="hi-IN"/>
        </w:rPr>
        <w:t>wynikającego z</w:t>
      </w:r>
      <w:r w:rsidR="00464F0E" w:rsidRPr="0086588F">
        <w:rPr>
          <w:rFonts w:asciiTheme="minorHAnsi" w:eastAsia="SimSun" w:hAnsiTheme="minorHAnsi" w:cstheme="minorHAnsi"/>
          <w:kern w:val="2"/>
          <w:lang w:eastAsia="zh-CN" w:bidi="hi-IN"/>
        </w:rPr>
        <w:t xml:space="preserve"> art. 4 ust. </w:t>
      </w:r>
      <w:r w:rsidR="00774B12" w:rsidRPr="0086588F">
        <w:rPr>
          <w:rFonts w:asciiTheme="minorHAnsi" w:eastAsia="SimSun" w:hAnsiTheme="minorHAnsi" w:cstheme="minorHAnsi"/>
          <w:kern w:val="2"/>
          <w:lang w:eastAsia="zh-CN" w:bidi="hi-IN"/>
        </w:rPr>
        <w:t>2</w:t>
      </w:r>
      <w:r w:rsidR="00464F0E" w:rsidRPr="0086588F">
        <w:rPr>
          <w:rFonts w:asciiTheme="minorHAnsi" w:eastAsia="SimSun" w:hAnsiTheme="minorHAnsi" w:cstheme="minorHAnsi"/>
          <w:kern w:val="2"/>
          <w:lang w:eastAsia="zh-CN" w:bidi="hi-IN"/>
        </w:rPr>
        <w:t xml:space="preserve"> ustawy z dnia </w:t>
      </w:r>
      <w:r w:rsidR="006078C7" w:rsidRPr="0086588F">
        <w:rPr>
          <w:rFonts w:asciiTheme="minorHAnsi" w:eastAsia="SimSun" w:hAnsiTheme="minorHAnsi" w:cstheme="minorHAnsi"/>
          <w:kern w:val="2"/>
          <w:lang w:eastAsia="zh-CN" w:bidi="hi-IN"/>
        </w:rPr>
        <w:br/>
      </w:r>
      <w:r w:rsidR="00464F0E" w:rsidRPr="0086588F">
        <w:rPr>
          <w:rFonts w:asciiTheme="minorHAnsi" w:eastAsia="SimSun" w:hAnsiTheme="minorHAnsi" w:cstheme="minorHAnsi"/>
          <w:kern w:val="2"/>
          <w:lang w:eastAsia="zh-CN" w:bidi="hi-IN"/>
        </w:rPr>
        <w:t>9 maja 2014 r.</w:t>
      </w:r>
      <w:r w:rsidR="00D67D51" w:rsidRPr="0086588F">
        <w:rPr>
          <w:rFonts w:asciiTheme="minorHAnsi" w:eastAsia="SimSun" w:hAnsiTheme="minorHAnsi" w:cstheme="minorHAnsi"/>
          <w:kern w:val="2"/>
          <w:lang w:eastAsia="zh-CN" w:bidi="hi-IN"/>
        </w:rPr>
        <w:t xml:space="preserve"> </w:t>
      </w:r>
      <w:r w:rsidR="00464F0E" w:rsidRPr="0086588F">
        <w:rPr>
          <w:rFonts w:asciiTheme="minorHAnsi" w:eastAsia="SimSun" w:hAnsiTheme="minorHAnsi" w:cstheme="minorHAnsi"/>
          <w:kern w:val="2"/>
          <w:lang w:eastAsia="zh-CN" w:bidi="hi-IN"/>
        </w:rPr>
        <w:t>o informowaniu o cenach towarów i usług</w:t>
      </w:r>
      <w:r w:rsidR="00F24FDE" w:rsidRPr="0086588F">
        <w:rPr>
          <w:rFonts w:asciiTheme="minorHAnsi" w:eastAsia="SimSun" w:hAnsiTheme="minorHAnsi" w:cstheme="minorHAnsi"/>
          <w:kern w:val="2"/>
          <w:lang w:eastAsia="zh-CN" w:bidi="hi-IN"/>
        </w:rPr>
        <w:t>,</w:t>
      </w:r>
      <w:r w:rsidR="00464F0E" w:rsidRPr="0086588F">
        <w:rPr>
          <w:rFonts w:asciiTheme="minorHAnsi" w:eastAsia="SimSun" w:hAnsiTheme="minorHAnsi" w:cstheme="minorHAnsi"/>
          <w:kern w:val="2"/>
          <w:lang w:eastAsia="zh-CN" w:bidi="hi-IN"/>
        </w:rPr>
        <w:t xml:space="preserve"> tj. </w:t>
      </w:r>
      <w:r w:rsidR="00774B12" w:rsidRPr="0086588F">
        <w:rPr>
          <w:rFonts w:asciiTheme="minorHAnsi" w:eastAsia="SimSun" w:hAnsiTheme="minorHAnsi" w:cstheme="minorHAnsi"/>
          <w:kern w:val="2"/>
          <w:lang w:eastAsia="zh-CN" w:bidi="hi-IN"/>
        </w:rPr>
        <w:t>obok informacji o obniżonej cenie uwidocznienia również informacji o najniższej cenie towaru, która obowiązywała w okresie 30 dni przed wprowadzeniem obniżki.</w:t>
      </w:r>
    </w:p>
    <w:p w14:paraId="112B4E26" w14:textId="5C5B953C" w:rsidR="005140CE" w:rsidRPr="0086588F" w:rsidRDefault="005140CE" w:rsidP="0086588F">
      <w:pPr>
        <w:spacing w:before="120" w:line="360" w:lineRule="auto"/>
        <w:rPr>
          <w:rFonts w:asciiTheme="minorHAnsi" w:eastAsiaTheme="minorHAnsi" w:hAnsiTheme="minorHAnsi" w:cstheme="minorHAnsi"/>
          <w:color w:val="FF0000"/>
          <w:lang w:eastAsia="en-US"/>
        </w:rPr>
      </w:pPr>
      <w:r w:rsidRPr="0086588F">
        <w:rPr>
          <w:rFonts w:asciiTheme="minorHAnsi" w:hAnsiTheme="minorHAnsi" w:cstheme="minorHAnsi"/>
        </w:rPr>
        <w:t>Zgodnie z art. 6 ust. 1</w:t>
      </w:r>
      <w:r w:rsidR="0000302A" w:rsidRPr="0086588F">
        <w:rPr>
          <w:rFonts w:asciiTheme="minorHAnsi" w:hAnsiTheme="minorHAnsi" w:cstheme="minorHAnsi"/>
        </w:rPr>
        <w:t xml:space="preserve"> </w:t>
      </w:r>
      <w:r w:rsidRPr="0086588F">
        <w:rPr>
          <w:rFonts w:asciiTheme="minorHAnsi" w:hAnsiTheme="minorHAnsi" w:cstheme="minorHAnsi"/>
        </w:rPr>
        <w:t>ustawy</w:t>
      </w:r>
      <w:r w:rsidR="0017608E" w:rsidRPr="0086588F">
        <w:rPr>
          <w:rFonts w:asciiTheme="minorHAnsi" w:hAnsiTheme="minorHAnsi" w:cstheme="minorHAnsi"/>
        </w:rPr>
        <w:t xml:space="preserve"> z dnia 9 maja</w:t>
      </w:r>
      <w:r w:rsidR="000A588A" w:rsidRPr="0086588F">
        <w:rPr>
          <w:rFonts w:asciiTheme="minorHAnsi" w:hAnsiTheme="minorHAnsi" w:cstheme="minorHAnsi"/>
        </w:rPr>
        <w:t xml:space="preserve"> </w:t>
      </w:r>
      <w:r w:rsidR="0017608E" w:rsidRPr="0086588F">
        <w:rPr>
          <w:rFonts w:asciiTheme="minorHAnsi" w:hAnsiTheme="minorHAnsi" w:cstheme="minorHAnsi"/>
        </w:rPr>
        <w:t xml:space="preserve"> 2014</w:t>
      </w:r>
      <w:r w:rsidR="00BE77B6" w:rsidRPr="0086588F">
        <w:rPr>
          <w:rFonts w:asciiTheme="minorHAnsi" w:hAnsiTheme="minorHAnsi" w:cstheme="minorHAnsi"/>
        </w:rPr>
        <w:t xml:space="preserve"> </w:t>
      </w:r>
      <w:r w:rsidR="0017608E" w:rsidRPr="0086588F">
        <w:rPr>
          <w:rFonts w:asciiTheme="minorHAnsi" w:hAnsiTheme="minorHAnsi" w:cstheme="minorHAnsi"/>
        </w:rPr>
        <w:t>r.</w:t>
      </w:r>
      <w:r w:rsidRPr="0086588F">
        <w:rPr>
          <w:rFonts w:asciiTheme="minorHAnsi" w:hAnsiTheme="minorHAnsi" w:cstheme="minorHAnsi"/>
        </w:rPr>
        <w:t xml:space="preserve"> o informowaniu o cenach towarów i usług, jeżeli przedsiębiorca nie wykonuje obowiązków, o których mowa w </w:t>
      </w:r>
      <w:hyperlink r:id="rId11" w:history="1">
        <w:r w:rsidRPr="0086588F">
          <w:rPr>
            <w:rStyle w:val="Hipercze"/>
            <w:rFonts w:asciiTheme="minorHAnsi" w:hAnsiTheme="minorHAnsi" w:cstheme="minorHAnsi"/>
            <w:color w:val="auto"/>
            <w:u w:val="none"/>
          </w:rPr>
          <w:t>art. 4</w:t>
        </w:r>
      </w:hyperlink>
      <w:r w:rsidR="002E0E5C" w:rsidRPr="0086588F">
        <w:rPr>
          <w:rStyle w:val="Hipercze"/>
          <w:rFonts w:asciiTheme="minorHAnsi" w:hAnsiTheme="minorHAnsi" w:cstheme="minorHAnsi"/>
          <w:color w:val="auto"/>
          <w:u w:val="none"/>
        </w:rPr>
        <w:t xml:space="preserve"> ust. 1-5</w:t>
      </w:r>
      <w:r w:rsidRPr="0086588F">
        <w:rPr>
          <w:rFonts w:asciiTheme="minorHAnsi" w:hAnsiTheme="minorHAnsi" w:cstheme="minorHAnsi"/>
        </w:rPr>
        <w:t>, wojewódzki inspektor Inspekcji Handlowej nakłada na niego, w drodze decyzji, karę pieniężną do wysokości 20</w:t>
      </w:r>
      <w:r w:rsidR="00054ECC" w:rsidRPr="0086588F">
        <w:rPr>
          <w:rFonts w:asciiTheme="minorHAnsi" w:hAnsiTheme="minorHAnsi" w:cstheme="minorHAnsi"/>
        </w:rPr>
        <w:t xml:space="preserve"> </w:t>
      </w:r>
      <w:r w:rsidRPr="0086588F">
        <w:rPr>
          <w:rFonts w:asciiTheme="minorHAnsi" w:hAnsiTheme="minorHAnsi" w:cstheme="minorHAnsi"/>
        </w:rPr>
        <w:t>000 zł.</w:t>
      </w:r>
    </w:p>
    <w:p w14:paraId="0A18B542" w14:textId="425E18D3" w:rsidR="00AE64C0" w:rsidRPr="0086588F" w:rsidRDefault="002A0E33" w:rsidP="0086588F">
      <w:pPr>
        <w:spacing w:before="120" w:line="360" w:lineRule="auto"/>
        <w:rPr>
          <w:rFonts w:asciiTheme="minorHAnsi" w:hAnsiTheme="minorHAnsi" w:cstheme="minorHAnsi"/>
        </w:rPr>
      </w:pPr>
      <w:r w:rsidRPr="0086588F">
        <w:rPr>
          <w:rFonts w:asciiTheme="minorHAnsi" w:hAnsiTheme="minorHAnsi" w:cstheme="minorHAnsi"/>
        </w:rPr>
        <w:t>W związku z powyższym</w:t>
      </w:r>
      <w:r w:rsidR="00D8472C" w:rsidRPr="0086588F">
        <w:rPr>
          <w:rFonts w:asciiTheme="minorHAnsi" w:hAnsiTheme="minorHAnsi" w:cstheme="minorHAnsi"/>
        </w:rPr>
        <w:t xml:space="preserve"> </w:t>
      </w:r>
      <w:r w:rsidR="00D67D51" w:rsidRPr="0086588F">
        <w:rPr>
          <w:rFonts w:asciiTheme="minorHAnsi" w:hAnsiTheme="minorHAnsi" w:cstheme="minorHAnsi"/>
        </w:rPr>
        <w:t xml:space="preserve">pismem z dnia </w:t>
      </w:r>
      <w:r w:rsidR="00AE64C0" w:rsidRPr="0086588F">
        <w:rPr>
          <w:rFonts w:asciiTheme="minorHAnsi" w:hAnsiTheme="minorHAnsi" w:cstheme="minorHAnsi"/>
        </w:rPr>
        <w:t>0</w:t>
      </w:r>
      <w:r w:rsidR="00A27BE6" w:rsidRPr="0086588F">
        <w:rPr>
          <w:rFonts w:asciiTheme="minorHAnsi" w:hAnsiTheme="minorHAnsi" w:cstheme="minorHAnsi"/>
        </w:rPr>
        <w:t>5.1</w:t>
      </w:r>
      <w:r w:rsidR="00AE64C0" w:rsidRPr="0086588F">
        <w:rPr>
          <w:rFonts w:asciiTheme="minorHAnsi" w:hAnsiTheme="minorHAnsi" w:cstheme="minorHAnsi"/>
        </w:rPr>
        <w:t>1</w:t>
      </w:r>
      <w:r w:rsidR="00886A3C" w:rsidRPr="0086588F">
        <w:rPr>
          <w:rFonts w:asciiTheme="minorHAnsi" w:hAnsiTheme="minorHAnsi" w:cstheme="minorHAnsi"/>
        </w:rPr>
        <w:t>.</w:t>
      </w:r>
      <w:r w:rsidR="00342EE4" w:rsidRPr="0086588F">
        <w:rPr>
          <w:rFonts w:asciiTheme="minorHAnsi" w:hAnsiTheme="minorHAnsi" w:cstheme="minorHAnsi"/>
        </w:rPr>
        <w:t>202</w:t>
      </w:r>
      <w:r w:rsidR="007C3025" w:rsidRPr="0086588F">
        <w:rPr>
          <w:rFonts w:asciiTheme="minorHAnsi" w:hAnsiTheme="minorHAnsi" w:cstheme="minorHAnsi"/>
        </w:rPr>
        <w:t>5</w:t>
      </w:r>
      <w:r w:rsidR="00342EE4" w:rsidRPr="0086588F">
        <w:rPr>
          <w:rFonts w:asciiTheme="minorHAnsi" w:hAnsiTheme="minorHAnsi" w:cstheme="minorHAnsi"/>
        </w:rPr>
        <w:t xml:space="preserve"> </w:t>
      </w:r>
      <w:r w:rsidR="006A546A" w:rsidRPr="0086588F">
        <w:rPr>
          <w:rFonts w:asciiTheme="minorHAnsi" w:hAnsiTheme="minorHAnsi" w:cstheme="minorHAnsi"/>
        </w:rPr>
        <w:t>r</w:t>
      </w:r>
      <w:r w:rsidR="00B0478F" w:rsidRPr="0086588F">
        <w:rPr>
          <w:rFonts w:asciiTheme="minorHAnsi" w:hAnsiTheme="minorHAnsi" w:cstheme="minorHAnsi"/>
        </w:rPr>
        <w:t>. Mazowiecki Wojewódzki Inspektor Inspekcji Handlowej działając</w:t>
      </w:r>
      <w:r w:rsidR="00D67D51" w:rsidRPr="0086588F">
        <w:rPr>
          <w:rFonts w:asciiTheme="minorHAnsi" w:hAnsiTheme="minorHAnsi" w:cstheme="minorHAnsi"/>
        </w:rPr>
        <w:t xml:space="preserve"> </w:t>
      </w:r>
      <w:r w:rsidR="00B0478F" w:rsidRPr="0086588F">
        <w:rPr>
          <w:rFonts w:asciiTheme="minorHAnsi" w:hAnsiTheme="minorHAnsi" w:cstheme="minorHAnsi"/>
        </w:rPr>
        <w:t>na podstawie art. 61 §</w:t>
      </w:r>
      <w:r w:rsidR="001016D7" w:rsidRPr="0086588F">
        <w:rPr>
          <w:rFonts w:asciiTheme="minorHAnsi" w:hAnsiTheme="minorHAnsi" w:cstheme="minorHAnsi"/>
        </w:rPr>
        <w:t xml:space="preserve"> </w:t>
      </w:r>
      <w:r w:rsidR="00B0478F" w:rsidRPr="0086588F">
        <w:rPr>
          <w:rFonts w:asciiTheme="minorHAnsi" w:hAnsiTheme="minorHAnsi" w:cstheme="minorHAnsi"/>
        </w:rPr>
        <w:t>1 i §</w:t>
      </w:r>
      <w:r w:rsidR="001016D7" w:rsidRPr="0086588F">
        <w:rPr>
          <w:rFonts w:asciiTheme="minorHAnsi" w:hAnsiTheme="minorHAnsi" w:cstheme="minorHAnsi"/>
        </w:rPr>
        <w:t xml:space="preserve"> </w:t>
      </w:r>
      <w:r w:rsidR="00574729" w:rsidRPr="0086588F">
        <w:rPr>
          <w:rFonts w:asciiTheme="minorHAnsi" w:hAnsiTheme="minorHAnsi" w:cstheme="minorHAnsi"/>
        </w:rPr>
        <w:t xml:space="preserve">4 </w:t>
      </w:r>
      <w:r w:rsidR="005E06FC" w:rsidRPr="0086588F">
        <w:rPr>
          <w:rFonts w:asciiTheme="minorHAnsi" w:hAnsiTheme="minorHAnsi" w:cstheme="minorHAnsi"/>
        </w:rPr>
        <w:t>k</w:t>
      </w:r>
      <w:r w:rsidR="00B0478F" w:rsidRPr="0086588F">
        <w:rPr>
          <w:rFonts w:asciiTheme="minorHAnsi" w:hAnsiTheme="minorHAnsi" w:cstheme="minorHAnsi"/>
        </w:rPr>
        <w:t>pa, zawiadomił</w:t>
      </w:r>
      <w:r w:rsidR="001016D7" w:rsidRPr="0086588F">
        <w:rPr>
          <w:rFonts w:asciiTheme="minorHAnsi" w:hAnsiTheme="minorHAnsi" w:cstheme="minorHAnsi"/>
        </w:rPr>
        <w:t xml:space="preserve"> kontrolowan</w:t>
      </w:r>
      <w:r w:rsidR="004C23DA" w:rsidRPr="0086588F">
        <w:rPr>
          <w:rFonts w:asciiTheme="minorHAnsi" w:hAnsiTheme="minorHAnsi" w:cstheme="minorHAnsi"/>
        </w:rPr>
        <w:t>ego</w:t>
      </w:r>
      <w:r w:rsidR="001016D7" w:rsidRPr="0086588F">
        <w:rPr>
          <w:rFonts w:asciiTheme="minorHAnsi" w:hAnsiTheme="minorHAnsi" w:cstheme="minorHAnsi"/>
        </w:rPr>
        <w:t xml:space="preserve"> przedsiębiorc</w:t>
      </w:r>
      <w:r w:rsidR="004C23DA" w:rsidRPr="0086588F">
        <w:rPr>
          <w:rFonts w:asciiTheme="minorHAnsi" w:hAnsiTheme="minorHAnsi" w:cstheme="minorHAnsi"/>
        </w:rPr>
        <w:t>ę</w:t>
      </w:r>
      <w:r w:rsidR="001016D7" w:rsidRPr="0086588F">
        <w:rPr>
          <w:rFonts w:asciiTheme="minorHAnsi" w:hAnsiTheme="minorHAnsi" w:cstheme="minorHAnsi"/>
        </w:rPr>
        <w:t xml:space="preserve"> </w:t>
      </w:r>
      <w:r w:rsidR="00D67D51" w:rsidRPr="0086588F">
        <w:rPr>
          <w:rFonts w:asciiTheme="minorHAnsi" w:hAnsiTheme="minorHAnsi" w:cstheme="minorHAnsi"/>
        </w:rPr>
        <w:br/>
      </w:r>
      <w:r w:rsidR="00B0478F" w:rsidRPr="0086588F">
        <w:rPr>
          <w:rFonts w:asciiTheme="minorHAnsi" w:hAnsiTheme="minorHAnsi" w:cstheme="minorHAnsi"/>
        </w:rPr>
        <w:t>o wszczęciu z urzędu postępowania administracyjnego w przedmiocie wymierzenia</w:t>
      </w:r>
      <w:r w:rsidR="005140CE" w:rsidRPr="0086588F">
        <w:rPr>
          <w:rFonts w:asciiTheme="minorHAnsi" w:hAnsiTheme="minorHAnsi" w:cstheme="minorHAnsi"/>
        </w:rPr>
        <w:t xml:space="preserve"> kary pieniężnej</w:t>
      </w:r>
      <w:r w:rsidR="0019183A" w:rsidRPr="0086588F">
        <w:rPr>
          <w:rFonts w:asciiTheme="minorHAnsi" w:hAnsiTheme="minorHAnsi" w:cstheme="minorHAnsi"/>
        </w:rPr>
        <w:br/>
      </w:r>
      <w:r w:rsidR="005140CE" w:rsidRPr="0086588F">
        <w:rPr>
          <w:rFonts w:asciiTheme="minorHAnsi" w:hAnsiTheme="minorHAnsi" w:cstheme="minorHAnsi"/>
        </w:rPr>
        <w:t>z art. 6 ust. 1</w:t>
      </w:r>
      <w:r w:rsidR="008C4DE7" w:rsidRPr="0086588F">
        <w:rPr>
          <w:rFonts w:asciiTheme="minorHAnsi" w:hAnsiTheme="minorHAnsi" w:cstheme="minorHAnsi"/>
        </w:rPr>
        <w:t xml:space="preserve"> ustawy</w:t>
      </w:r>
      <w:r w:rsidR="00D67D51" w:rsidRPr="0086588F">
        <w:rPr>
          <w:rFonts w:asciiTheme="minorHAnsi" w:hAnsiTheme="minorHAnsi" w:cstheme="minorHAnsi"/>
        </w:rPr>
        <w:t xml:space="preserve"> </w:t>
      </w:r>
      <w:r w:rsidR="00CA757B" w:rsidRPr="0086588F">
        <w:rPr>
          <w:rFonts w:asciiTheme="minorHAnsi" w:hAnsiTheme="minorHAnsi" w:cstheme="minorHAnsi"/>
        </w:rPr>
        <w:t xml:space="preserve">z dnia </w:t>
      </w:r>
      <w:r w:rsidR="00B0478F" w:rsidRPr="0086588F">
        <w:rPr>
          <w:rFonts w:asciiTheme="minorHAnsi" w:hAnsiTheme="minorHAnsi" w:cstheme="minorHAnsi"/>
        </w:rPr>
        <w:t>9 maja 2014</w:t>
      </w:r>
      <w:r w:rsidR="00464F0E" w:rsidRPr="0086588F">
        <w:rPr>
          <w:rFonts w:asciiTheme="minorHAnsi" w:hAnsiTheme="minorHAnsi" w:cstheme="minorHAnsi"/>
        </w:rPr>
        <w:t xml:space="preserve"> </w:t>
      </w:r>
      <w:r w:rsidR="00B0478F" w:rsidRPr="0086588F">
        <w:rPr>
          <w:rFonts w:asciiTheme="minorHAnsi" w:hAnsiTheme="minorHAnsi" w:cstheme="minorHAnsi"/>
        </w:rPr>
        <w:t>r. o informowaniu o cenach towarów i usług, z tytułu niew</w:t>
      </w:r>
      <w:r w:rsidR="00CA757B" w:rsidRPr="0086588F">
        <w:rPr>
          <w:rFonts w:asciiTheme="minorHAnsi" w:hAnsiTheme="minorHAnsi" w:cstheme="minorHAnsi"/>
        </w:rPr>
        <w:t>ykonania obowiązku wynikającego</w:t>
      </w:r>
      <w:r w:rsidR="00464F0E" w:rsidRPr="0086588F">
        <w:rPr>
          <w:rFonts w:asciiTheme="minorHAnsi" w:hAnsiTheme="minorHAnsi" w:cstheme="minorHAnsi"/>
        </w:rPr>
        <w:t xml:space="preserve"> </w:t>
      </w:r>
      <w:r w:rsidR="00B0478F" w:rsidRPr="0086588F">
        <w:rPr>
          <w:rFonts w:asciiTheme="minorHAnsi" w:hAnsiTheme="minorHAnsi" w:cstheme="minorHAnsi"/>
        </w:rPr>
        <w:t>z art. 4</w:t>
      </w:r>
      <w:r w:rsidR="002E0E5C" w:rsidRPr="0086588F">
        <w:rPr>
          <w:rFonts w:asciiTheme="minorHAnsi" w:hAnsiTheme="minorHAnsi" w:cstheme="minorHAnsi"/>
        </w:rPr>
        <w:t xml:space="preserve"> ust. 1</w:t>
      </w:r>
      <w:r w:rsidR="00B0478F" w:rsidRPr="0086588F">
        <w:rPr>
          <w:rFonts w:asciiTheme="minorHAnsi" w:hAnsiTheme="minorHAnsi" w:cstheme="minorHAnsi"/>
        </w:rPr>
        <w:t xml:space="preserve"> ww. ustawy. W zawiadomieniu stron</w:t>
      </w:r>
      <w:r w:rsidR="00B66E30" w:rsidRPr="0086588F">
        <w:rPr>
          <w:rFonts w:asciiTheme="minorHAnsi" w:hAnsiTheme="minorHAnsi" w:cstheme="minorHAnsi"/>
        </w:rPr>
        <w:t>ę</w:t>
      </w:r>
      <w:r w:rsidR="00B0478F" w:rsidRPr="0086588F">
        <w:rPr>
          <w:rFonts w:asciiTheme="minorHAnsi" w:hAnsiTheme="minorHAnsi" w:cstheme="minorHAnsi"/>
        </w:rPr>
        <w:t xml:space="preserve"> pouczono o przysługujący</w:t>
      </w:r>
      <w:r w:rsidR="00CA757B" w:rsidRPr="0086588F">
        <w:rPr>
          <w:rFonts w:asciiTheme="minorHAnsi" w:hAnsiTheme="minorHAnsi" w:cstheme="minorHAnsi"/>
        </w:rPr>
        <w:t xml:space="preserve">m </w:t>
      </w:r>
      <w:r w:rsidR="00BB7EF8" w:rsidRPr="0086588F">
        <w:rPr>
          <w:rFonts w:asciiTheme="minorHAnsi" w:hAnsiTheme="minorHAnsi" w:cstheme="minorHAnsi"/>
        </w:rPr>
        <w:br/>
      </w:r>
      <w:r w:rsidR="004C23DA" w:rsidRPr="0086588F">
        <w:rPr>
          <w:rFonts w:asciiTheme="minorHAnsi" w:hAnsiTheme="minorHAnsi" w:cstheme="minorHAnsi"/>
        </w:rPr>
        <w:t>jej</w:t>
      </w:r>
      <w:r w:rsidR="00CA757B" w:rsidRPr="0086588F">
        <w:rPr>
          <w:rFonts w:asciiTheme="minorHAnsi" w:hAnsiTheme="minorHAnsi" w:cstheme="minorHAnsi"/>
        </w:rPr>
        <w:t xml:space="preserve"> prawie wypowiedzenia się,</w:t>
      </w:r>
      <w:r w:rsidR="002E0E5C" w:rsidRPr="0086588F">
        <w:rPr>
          <w:rFonts w:asciiTheme="minorHAnsi" w:hAnsiTheme="minorHAnsi" w:cstheme="minorHAnsi"/>
        </w:rPr>
        <w:t xml:space="preserve"> </w:t>
      </w:r>
      <w:r w:rsidR="00B0478F" w:rsidRPr="0086588F">
        <w:rPr>
          <w:rFonts w:asciiTheme="minorHAnsi" w:hAnsiTheme="minorHAnsi" w:cstheme="minorHAnsi"/>
        </w:rPr>
        <w:t>co do zebranych dowod</w:t>
      </w:r>
      <w:r w:rsidR="00F73AC2" w:rsidRPr="0086588F">
        <w:rPr>
          <w:rFonts w:asciiTheme="minorHAnsi" w:hAnsiTheme="minorHAnsi" w:cstheme="minorHAnsi"/>
        </w:rPr>
        <w:t>ów i materiałów</w:t>
      </w:r>
      <w:r w:rsidR="00C46B2F" w:rsidRPr="0086588F">
        <w:rPr>
          <w:rFonts w:asciiTheme="minorHAnsi" w:hAnsiTheme="minorHAnsi" w:cstheme="minorHAnsi"/>
        </w:rPr>
        <w:t>.</w:t>
      </w:r>
      <w:r w:rsidR="00DB3368" w:rsidRPr="0086588F">
        <w:rPr>
          <w:rFonts w:asciiTheme="minorHAnsi" w:hAnsiTheme="minorHAnsi" w:cstheme="minorHAnsi"/>
        </w:rPr>
        <w:t xml:space="preserve"> </w:t>
      </w:r>
      <w:r w:rsidR="00AE64C0" w:rsidRPr="0086588F">
        <w:rPr>
          <w:rFonts w:asciiTheme="minorHAnsi" w:hAnsiTheme="minorHAnsi" w:cstheme="minorHAnsi"/>
        </w:rPr>
        <w:t>Strona nie skorzystała z tego prawa.</w:t>
      </w:r>
    </w:p>
    <w:p w14:paraId="7874CA0F" w14:textId="77777777" w:rsidR="00A27BE6" w:rsidRPr="0086588F" w:rsidRDefault="005606AD" w:rsidP="0086588F">
      <w:pPr>
        <w:spacing w:before="120" w:line="360" w:lineRule="auto"/>
        <w:rPr>
          <w:rFonts w:asciiTheme="minorHAnsi" w:hAnsiTheme="minorHAnsi" w:cstheme="minorHAnsi"/>
        </w:rPr>
      </w:pPr>
      <w:r w:rsidRPr="0086588F">
        <w:rPr>
          <w:rFonts w:asciiTheme="minorHAnsi" w:hAnsiTheme="minorHAnsi" w:cstheme="minorHAnsi"/>
        </w:rPr>
        <w:t xml:space="preserve">Mazowiecki Wojewódzki Inspektor Inspekcji Handlowej wziął pod uwagę </w:t>
      </w:r>
      <w:r w:rsidR="00A27BE6" w:rsidRPr="0086588F">
        <w:rPr>
          <w:rFonts w:asciiTheme="minorHAnsi" w:hAnsiTheme="minorHAnsi" w:cstheme="minorHAnsi"/>
        </w:rPr>
        <w:t xml:space="preserve">charakter stwierdzonych uchybień, brak wcześniejszego naruszenia przez przedsiębiorcę przepisów z przedmiotowego zakresu, fakt naprawienia stwierdzonych nieprawidłowości w toku kontroli. </w:t>
      </w:r>
    </w:p>
    <w:p w14:paraId="2CBA08DE" w14:textId="408F3A14" w:rsidR="005C5A89" w:rsidRPr="0086588F" w:rsidRDefault="005C5A89" w:rsidP="0086588F">
      <w:pPr>
        <w:spacing w:before="120" w:line="360" w:lineRule="auto"/>
        <w:rPr>
          <w:rFonts w:asciiTheme="minorHAnsi" w:hAnsiTheme="minorHAnsi" w:cstheme="minorHAnsi"/>
        </w:rPr>
      </w:pPr>
      <w:r w:rsidRPr="0086588F">
        <w:rPr>
          <w:rFonts w:asciiTheme="minorHAnsi" w:hAnsiTheme="minorHAnsi" w:cstheme="minorHAnsi"/>
        </w:rPr>
        <w:t xml:space="preserve">Organ zauważa, że informacja o cenach jest jedną z najistotniejszych kwestii, która decyduje o podjęciu przez konsumenta decyzji w zakresie skorzystania z zakupu oferowanego przez przedsiębiorcę towaru. </w:t>
      </w:r>
      <w:r w:rsidR="006078C7" w:rsidRPr="0086588F">
        <w:rPr>
          <w:rFonts w:asciiTheme="minorHAnsi" w:hAnsiTheme="minorHAnsi" w:cstheme="minorHAnsi"/>
        </w:rPr>
        <w:t>O</w:t>
      </w:r>
      <w:r w:rsidRPr="0086588F">
        <w:rPr>
          <w:rFonts w:asciiTheme="minorHAnsi" w:hAnsiTheme="minorHAnsi" w:cstheme="minorHAnsi"/>
        </w:rPr>
        <w:t>bok informacji o cenie</w:t>
      </w:r>
      <w:r w:rsidR="006078C7" w:rsidRPr="0086588F">
        <w:rPr>
          <w:rFonts w:asciiTheme="minorHAnsi" w:hAnsiTheme="minorHAnsi" w:cstheme="minorHAnsi"/>
        </w:rPr>
        <w:t xml:space="preserve">, </w:t>
      </w:r>
      <w:r w:rsidRPr="0086588F">
        <w:rPr>
          <w:rFonts w:asciiTheme="minorHAnsi" w:hAnsiTheme="minorHAnsi" w:cstheme="minorHAnsi"/>
        </w:rPr>
        <w:t xml:space="preserve">decyzję konsumenta o zakupie konkretnego towaru </w:t>
      </w:r>
      <w:r w:rsidR="006078C7" w:rsidRPr="0086588F">
        <w:rPr>
          <w:rFonts w:asciiTheme="minorHAnsi" w:hAnsiTheme="minorHAnsi" w:cstheme="minorHAnsi"/>
        </w:rPr>
        <w:t xml:space="preserve">determinuje </w:t>
      </w:r>
      <w:r w:rsidRPr="0086588F">
        <w:rPr>
          <w:rFonts w:asciiTheme="minorHAnsi" w:hAnsiTheme="minorHAnsi" w:cstheme="minorHAnsi"/>
        </w:rPr>
        <w:t>informacja, czy cena została obniżona</w:t>
      </w:r>
      <w:r w:rsidR="006078C7" w:rsidRPr="0086588F">
        <w:rPr>
          <w:rFonts w:asciiTheme="minorHAnsi" w:hAnsiTheme="minorHAnsi" w:cstheme="minorHAnsi"/>
        </w:rPr>
        <w:t xml:space="preserve"> oraz wielkość obniżki</w:t>
      </w:r>
      <w:r w:rsidRPr="0086588F">
        <w:rPr>
          <w:rFonts w:asciiTheme="minorHAnsi" w:hAnsiTheme="minorHAnsi" w:cstheme="minorHAnsi"/>
        </w:rPr>
        <w:t xml:space="preserve">. </w:t>
      </w:r>
    </w:p>
    <w:p w14:paraId="7AE7F5F5" w14:textId="1749A8B4" w:rsidR="005C5A89" w:rsidRPr="0086588F" w:rsidRDefault="005C5A89" w:rsidP="0086588F">
      <w:pPr>
        <w:spacing w:before="120" w:line="360" w:lineRule="auto"/>
        <w:rPr>
          <w:rFonts w:asciiTheme="minorHAnsi" w:hAnsiTheme="minorHAnsi" w:cstheme="minorHAnsi"/>
        </w:rPr>
      </w:pPr>
      <w:r w:rsidRPr="0086588F">
        <w:rPr>
          <w:rFonts w:asciiTheme="minorHAnsi" w:hAnsiTheme="minorHAnsi" w:cstheme="minorHAnsi"/>
        </w:rPr>
        <w:lastRenderedPageBreak/>
        <w:t>Organ zauważa, że postanowienia art. 4 ust. 2 ww. ustawy wymagają, aby w każdym przypadku informowania o obniżeniu ceny towaru lub usługi obok informacji o obniżonej cenie znajdowała się informacja o najniższej cenie towaru, która obowiązywała w okresie 30 dni przed wprowadzeniem obniżki.</w:t>
      </w:r>
    </w:p>
    <w:p w14:paraId="676E6516" w14:textId="30F811DF" w:rsidR="005C5A89" w:rsidRPr="0086588F" w:rsidRDefault="005C5A89" w:rsidP="0086588F">
      <w:pPr>
        <w:spacing w:line="360" w:lineRule="auto"/>
        <w:rPr>
          <w:rFonts w:asciiTheme="minorHAnsi" w:hAnsiTheme="minorHAnsi" w:cstheme="minorHAnsi"/>
        </w:rPr>
      </w:pPr>
      <w:r w:rsidRPr="0086588F">
        <w:rPr>
          <w:rFonts w:asciiTheme="minorHAnsi" w:hAnsiTheme="minorHAnsi" w:cstheme="minorHAnsi"/>
        </w:rPr>
        <w:t xml:space="preserve">W publikacji „Informacja o obniżce ceny. Wyjaśnienia Prezesa UOKIK” opublikowanej na stronie </w:t>
      </w:r>
      <w:hyperlink r:id="rId12" w:history="1">
        <w:r w:rsidRPr="0086588F">
          <w:rPr>
            <w:rStyle w:val="Hipercze"/>
            <w:rFonts w:asciiTheme="minorHAnsi" w:hAnsiTheme="minorHAnsi" w:cstheme="minorHAnsi"/>
            <w:color w:val="auto"/>
            <w:u w:val="none"/>
          </w:rPr>
          <w:t>https://uokik.gov.pl/wyjasnienia_i_wytyczne.php</w:t>
        </w:r>
      </w:hyperlink>
      <w:r w:rsidRPr="0086588F">
        <w:rPr>
          <w:rFonts w:asciiTheme="minorHAnsi" w:hAnsiTheme="minorHAnsi" w:cstheme="minorHAnsi"/>
        </w:rPr>
        <w:t xml:space="preserve"> podkreślono, że „Adresatem regulacji zawartej </w:t>
      </w:r>
      <w:r w:rsidR="00BE49F3" w:rsidRPr="0086588F">
        <w:rPr>
          <w:rFonts w:asciiTheme="minorHAnsi" w:hAnsiTheme="minorHAnsi" w:cstheme="minorHAnsi"/>
        </w:rPr>
        <w:br/>
      </w:r>
      <w:r w:rsidRPr="0086588F">
        <w:rPr>
          <w:rFonts w:asciiTheme="minorHAnsi" w:hAnsiTheme="minorHAnsi" w:cstheme="minorHAnsi"/>
        </w:rPr>
        <w:t xml:space="preserve">w art. 4 ustawy jest każdy przedsiębiorca, który ma obowiązek zapewnić, aby w miejscu sprzedaży </w:t>
      </w:r>
      <w:r w:rsidR="00BE49F3" w:rsidRPr="0086588F">
        <w:rPr>
          <w:rFonts w:asciiTheme="minorHAnsi" w:hAnsiTheme="minorHAnsi" w:cstheme="minorHAnsi"/>
        </w:rPr>
        <w:br/>
      </w:r>
      <w:r w:rsidRPr="0086588F">
        <w:rPr>
          <w:rFonts w:asciiTheme="minorHAnsi" w:hAnsiTheme="minorHAnsi" w:cstheme="minorHAnsi"/>
        </w:rPr>
        <w:t xml:space="preserve">i świadczenia usług (a także w miejscu ich reklamowania) uwidocznione były ceny wymagane przez Ustawę.” Ponadto w ww. wytycznych szczegółowo opisano procedurę przedstawiania „najniższej ceny z ostatnich </w:t>
      </w:r>
      <w:r w:rsidR="00BE49F3" w:rsidRPr="0086588F">
        <w:rPr>
          <w:rFonts w:asciiTheme="minorHAnsi" w:hAnsiTheme="minorHAnsi" w:cstheme="minorHAnsi"/>
        </w:rPr>
        <w:br/>
      </w:r>
      <w:r w:rsidRPr="0086588F">
        <w:rPr>
          <w:rFonts w:asciiTheme="minorHAnsi" w:hAnsiTheme="minorHAnsi" w:cstheme="minorHAnsi"/>
        </w:rPr>
        <w:t>30 dni przed wprowadzeniem obniżki” oraz jednolitość praktyk jakie powinny panować na polskim rynku.</w:t>
      </w:r>
    </w:p>
    <w:p w14:paraId="1D1A0784" w14:textId="3A34EAE3" w:rsidR="000C488E" w:rsidRPr="0086588F" w:rsidRDefault="005C5A89" w:rsidP="0086588F">
      <w:pPr>
        <w:spacing w:before="120" w:line="360" w:lineRule="auto"/>
        <w:rPr>
          <w:rFonts w:asciiTheme="minorHAnsi" w:hAnsiTheme="minorHAnsi" w:cstheme="minorHAnsi"/>
        </w:rPr>
      </w:pPr>
      <w:r w:rsidRPr="0086588F">
        <w:rPr>
          <w:rFonts w:asciiTheme="minorHAnsi" w:hAnsiTheme="minorHAnsi" w:cstheme="minorHAnsi"/>
        </w:rPr>
        <w:t>W toku kontroli przedsiębiorca udostępnił inspektorom historię cen</w:t>
      </w:r>
      <w:r w:rsidR="000869A3" w:rsidRPr="0086588F">
        <w:rPr>
          <w:rFonts w:asciiTheme="minorHAnsi" w:hAnsiTheme="minorHAnsi" w:cstheme="minorHAnsi"/>
        </w:rPr>
        <w:t xml:space="preserve">. </w:t>
      </w:r>
      <w:r w:rsidRPr="0086588F">
        <w:rPr>
          <w:rFonts w:asciiTheme="minorHAnsi" w:hAnsiTheme="minorHAnsi" w:cstheme="minorHAnsi"/>
        </w:rPr>
        <w:t xml:space="preserve">Podczas analizy przesłanej </w:t>
      </w:r>
      <w:r w:rsidR="00BE49F3" w:rsidRPr="0086588F">
        <w:rPr>
          <w:rFonts w:asciiTheme="minorHAnsi" w:hAnsiTheme="minorHAnsi" w:cstheme="minorHAnsi"/>
        </w:rPr>
        <w:br/>
      </w:r>
      <w:r w:rsidRPr="0086588F">
        <w:rPr>
          <w:rFonts w:asciiTheme="minorHAnsi" w:hAnsiTheme="minorHAnsi" w:cstheme="minorHAnsi"/>
        </w:rPr>
        <w:t xml:space="preserve">przez przedsiębiorcę historii cen, inspektorzy prawidłowo ustalili, że </w:t>
      </w:r>
      <w:r w:rsidR="000C488E" w:rsidRPr="0086588F">
        <w:rPr>
          <w:rFonts w:asciiTheme="minorHAnsi" w:hAnsiTheme="minorHAnsi" w:cstheme="minorHAnsi"/>
        </w:rPr>
        <w:t xml:space="preserve">przy 1 partii towarów cena po obniżce była taka sama jak najniższa cena towaru, która obowiązywała w okresie 30 dni przed wprowadzeniem obniżki, a przy 2 partiach towarów cena po obniżce była wyższa niż najniższa cena towaru, </w:t>
      </w:r>
      <w:r w:rsidR="00BE49F3" w:rsidRPr="0086588F">
        <w:rPr>
          <w:rFonts w:asciiTheme="minorHAnsi" w:hAnsiTheme="minorHAnsi" w:cstheme="minorHAnsi"/>
        </w:rPr>
        <w:br/>
      </w:r>
      <w:r w:rsidR="000C488E" w:rsidRPr="0086588F">
        <w:rPr>
          <w:rFonts w:asciiTheme="minorHAnsi" w:hAnsiTheme="minorHAnsi" w:cstheme="minorHAnsi"/>
        </w:rPr>
        <w:t>która obowiązywała w okresie 30 dni przed wprowadzeniem obniżki</w:t>
      </w:r>
      <w:r w:rsidR="001A4B4E" w:rsidRPr="0086588F">
        <w:rPr>
          <w:rFonts w:asciiTheme="minorHAnsi" w:hAnsiTheme="minorHAnsi" w:cstheme="minorHAnsi"/>
        </w:rPr>
        <w:t>. Tym samym przedsiębiorca nie sprostał obowiązkowi wyrażonemu w art. 4 ust. 2 ustawy.</w:t>
      </w:r>
    </w:p>
    <w:p w14:paraId="134F7315" w14:textId="76D7BD3A" w:rsidR="00815029" w:rsidRPr="0086588F" w:rsidRDefault="00E914E6" w:rsidP="0086588F">
      <w:pPr>
        <w:spacing w:before="120" w:line="360" w:lineRule="auto"/>
        <w:rPr>
          <w:rFonts w:asciiTheme="minorHAnsi" w:hAnsiTheme="minorHAnsi" w:cstheme="minorHAnsi"/>
        </w:rPr>
      </w:pPr>
      <w:r w:rsidRPr="0086588F">
        <w:rPr>
          <w:rFonts w:asciiTheme="minorHAnsi" w:hAnsiTheme="minorHAnsi" w:cstheme="minorHAnsi"/>
        </w:rPr>
        <w:t>P</w:t>
      </w:r>
      <w:r w:rsidR="00294C1E" w:rsidRPr="0086588F">
        <w:rPr>
          <w:rFonts w:asciiTheme="minorHAnsi" w:hAnsiTheme="minorHAnsi" w:cstheme="minorHAnsi"/>
        </w:rPr>
        <w:t>owyższe ma swoje odzwierciedlenie w wyroku Trybunał Sprawiedliwości Unii Europejskiej (TSUE</w:t>
      </w:r>
      <w:r w:rsidRPr="0086588F">
        <w:rPr>
          <w:rFonts w:asciiTheme="minorHAnsi" w:hAnsiTheme="minorHAnsi" w:cstheme="minorHAnsi"/>
        </w:rPr>
        <w:t>)</w:t>
      </w:r>
      <w:r w:rsidR="00294C1E" w:rsidRPr="0086588F">
        <w:rPr>
          <w:rFonts w:asciiTheme="minorHAnsi" w:hAnsiTheme="minorHAnsi" w:cstheme="minorHAnsi"/>
        </w:rPr>
        <w:t xml:space="preserve"> </w:t>
      </w:r>
      <w:r w:rsidR="00BE49F3" w:rsidRPr="0086588F">
        <w:rPr>
          <w:rFonts w:asciiTheme="minorHAnsi" w:hAnsiTheme="minorHAnsi" w:cstheme="minorHAnsi"/>
        </w:rPr>
        <w:br/>
      </w:r>
      <w:r w:rsidR="00294C1E" w:rsidRPr="0086588F">
        <w:rPr>
          <w:rFonts w:asciiTheme="minorHAnsi" w:hAnsiTheme="minorHAnsi" w:cstheme="minorHAnsi"/>
        </w:rPr>
        <w:t xml:space="preserve">z 26.09.2024 r. </w:t>
      </w:r>
      <w:r w:rsidRPr="0086588F">
        <w:rPr>
          <w:rFonts w:asciiTheme="minorHAnsi" w:hAnsiTheme="minorHAnsi" w:cstheme="minorHAnsi"/>
        </w:rPr>
        <w:t xml:space="preserve">w sprawie C-330/23, </w:t>
      </w:r>
      <w:r w:rsidR="00815029" w:rsidRPr="0086588F">
        <w:rPr>
          <w:rFonts w:asciiTheme="minorHAnsi" w:hAnsiTheme="minorHAnsi" w:cstheme="minorHAnsi"/>
        </w:rPr>
        <w:t>zgodnie z</w:t>
      </w:r>
      <w:r w:rsidR="000869A3" w:rsidRPr="0086588F">
        <w:rPr>
          <w:rFonts w:asciiTheme="minorHAnsi" w:hAnsiTheme="minorHAnsi" w:cstheme="minorHAnsi"/>
        </w:rPr>
        <w:t xml:space="preserve"> </w:t>
      </w:r>
      <w:r w:rsidR="00815029" w:rsidRPr="0086588F">
        <w:rPr>
          <w:rFonts w:asciiTheme="minorHAnsi" w:hAnsiTheme="minorHAnsi" w:cstheme="minorHAnsi"/>
        </w:rPr>
        <w:t>kt</w:t>
      </w:r>
      <w:r w:rsidR="000869A3" w:rsidRPr="0086588F">
        <w:rPr>
          <w:rFonts w:asciiTheme="minorHAnsi" w:hAnsiTheme="minorHAnsi" w:cstheme="minorHAnsi"/>
        </w:rPr>
        <w:t>ó</w:t>
      </w:r>
      <w:r w:rsidR="00815029" w:rsidRPr="0086588F">
        <w:rPr>
          <w:rFonts w:asciiTheme="minorHAnsi" w:hAnsiTheme="minorHAnsi" w:cstheme="minorHAnsi"/>
        </w:rPr>
        <w:t xml:space="preserve">rym, artykuł 6a ust. 1 i 2 dyrektywy 98/6/WE Parlamentu Europejskiego i Rady z dnia 16 lutego 1998 r. w sprawie ochrony konsumenta przez podawanie cen produktów oferowanych konsumentom, zmienionej dyrektywą Parlamentu Europejskiego i Rady (UE) 2019/2161 z dnia 27 listopada 2019 r., należy interpretować w ten sposób, że: wymaga on, aby obniżka ceny produktu ogłaszana przez podmiot gospodarczy w formie albo wartości procentowej, albo zwrotu reklamowego mającego na celu podkreślenie korzystnego charakteru ogłoszonej ceny, została ustalona na podstawie "wcześniejszej ceny" </w:t>
      </w:r>
      <w:r w:rsidR="00BE49F3" w:rsidRPr="0086588F">
        <w:rPr>
          <w:rFonts w:asciiTheme="minorHAnsi" w:hAnsiTheme="minorHAnsi" w:cstheme="minorHAnsi"/>
        </w:rPr>
        <w:br/>
      </w:r>
      <w:r w:rsidR="00815029" w:rsidRPr="0086588F">
        <w:rPr>
          <w:rFonts w:asciiTheme="minorHAnsi" w:hAnsiTheme="minorHAnsi" w:cstheme="minorHAnsi"/>
        </w:rPr>
        <w:t xml:space="preserve">w rozumieniu ust. 2 tego artykułu, tj. </w:t>
      </w:r>
      <w:r w:rsidR="00C4014A" w:rsidRPr="0086588F">
        <w:rPr>
          <w:rFonts w:asciiTheme="minorHAnsi" w:hAnsiTheme="minorHAnsi" w:cstheme="minorHAnsi"/>
        </w:rPr>
        <w:t>najniższej</w:t>
      </w:r>
      <w:r w:rsidR="00815029" w:rsidRPr="0086588F">
        <w:rPr>
          <w:rFonts w:asciiTheme="minorHAnsi" w:hAnsiTheme="minorHAnsi" w:cstheme="minorHAnsi"/>
        </w:rPr>
        <w:t xml:space="preserve"> ceny stosowanej prze</w:t>
      </w:r>
      <w:r w:rsidR="00C4014A" w:rsidRPr="0086588F">
        <w:rPr>
          <w:rFonts w:asciiTheme="minorHAnsi" w:hAnsiTheme="minorHAnsi" w:cstheme="minorHAnsi"/>
        </w:rPr>
        <w:t>z</w:t>
      </w:r>
      <w:r w:rsidR="00815029" w:rsidRPr="0086588F">
        <w:rPr>
          <w:rFonts w:asciiTheme="minorHAnsi" w:hAnsiTheme="minorHAnsi" w:cstheme="minorHAnsi"/>
        </w:rPr>
        <w:t xml:space="preserve"> </w:t>
      </w:r>
      <w:r w:rsidR="00C4014A" w:rsidRPr="0086588F">
        <w:rPr>
          <w:rFonts w:asciiTheme="minorHAnsi" w:hAnsiTheme="minorHAnsi" w:cstheme="minorHAnsi"/>
        </w:rPr>
        <w:t>podmiot</w:t>
      </w:r>
      <w:r w:rsidR="00815029" w:rsidRPr="0086588F">
        <w:rPr>
          <w:rFonts w:asciiTheme="minorHAnsi" w:hAnsiTheme="minorHAnsi" w:cstheme="minorHAnsi"/>
        </w:rPr>
        <w:t xml:space="preserve"> </w:t>
      </w:r>
      <w:r w:rsidR="00C4014A" w:rsidRPr="0086588F">
        <w:rPr>
          <w:rFonts w:asciiTheme="minorHAnsi" w:hAnsiTheme="minorHAnsi" w:cstheme="minorHAnsi"/>
        </w:rPr>
        <w:t>gospodarczy</w:t>
      </w:r>
      <w:r w:rsidR="00815029" w:rsidRPr="0086588F">
        <w:rPr>
          <w:rFonts w:asciiTheme="minorHAnsi" w:hAnsiTheme="minorHAnsi" w:cstheme="minorHAnsi"/>
        </w:rPr>
        <w:t xml:space="preserve"> w okresie, który ni</w:t>
      </w:r>
      <w:r w:rsidR="00C4014A" w:rsidRPr="0086588F">
        <w:rPr>
          <w:rFonts w:asciiTheme="minorHAnsi" w:hAnsiTheme="minorHAnsi" w:cstheme="minorHAnsi"/>
        </w:rPr>
        <w:t>e</w:t>
      </w:r>
      <w:r w:rsidR="00815029" w:rsidRPr="0086588F">
        <w:rPr>
          <w:rFonts w:asciiTheme="minorHAnsi" w:hAnsiTheme="minorHAnsi" w:cstheme="minorHAnsi"/>
        </w:rPr>
        <w:t xml:space="preserve"> </w:t>
      </w:r>
      <w:r w:rsidR="00C4014A" w:rsidRPr="0086588F">
        <w:rPr>
          <w:rFonts w:asciiTheme="minorHAnsi" w:hAnsiTheme="minorHAnsi" w:cstheme="minorHAnsi"/>
        </w:rPr>
        <w:t>może</w:t>
      </w:r>
      <w:r w:rsidR="00815029" w:rsidRPr="0086588F">
        <w:rPr>
          <w:rFonts w:asciiTheme="minorHAnsi" w:hAnsiTheme="minorHAnsi" w:cstheme="minorHAnsi"/>
        </w:rPr>
        <w:t xml:space="preserve"> by</w:t>
      </w:r>
      <w:r w:rsidR="00C4014A" w:rsidRPr="0086588F">
        <w:rPr>
          <w:rFonts w:asciiTheme="minorHAnsi" w:hAnsiTheme="minorHAnsi" w:cstheme="minorHAnsi"/>
        </w:rPr>
        <w:t>ć</w:t>
      </w:r>
      <w:r w:rsidR="00815029" w:rsidRPr="0086588F">
        <w:rPr>
          <w:rFonts w:asciiTheme="minorHAnsi" w:hAnsiTheme="minorHAnsi" w:cstheme="minorHAnsi"/>
        </w:rPr>
        <w:t xml:space="preserve"> k</w:t>
      </w:r>
      <w:r w:rsidR="00C4014A" w:rsidRPr="0086588F">
        <w:rPr>
          <w:rFonts w:asciiTheme="minorHAnsi" w:hAnsiTheme="minorHAnsi" w:cstheme="minorHAnsi"/>
        </w:rPr>
        <w:t>r</w:t>
      </w:r>
      <w:r w:rsidR="00815029" w:rsidRPr="0086588F">
        <w:rPr>
          <w:rFonts w:asciiTheme="minorHAnsi" w:hAnsiTheme="minorHAnsi" w:cstheme="minorHAnsi"/>
        </w:rPr>
        <w:t>ótszy niż 30 dni przed zastosowaniem obn</w:t>
      </w:r>
      <w:r w:rsidR="00C4014A" w:rsidRPr="0086588F">
        <w:rPr>
          <w:rFonts w:asciiTheme="minorHAnsi" w:hAnsiTheme="minorHAnsi" w:cstheme="minorHAnsi"/>
        </w:rPr>
        <w:t>iż</w:t>
      </w:r>
      <w:r w:rsidR="00815029" w:rsidRPr="0086588F">
        <w:rPr>
          <w:rFonts w:asciiTheme="minorHAnsi" w:hAnsiTheme="minorHAnsi" w:cstheme="minorHAnsi"/>
        </w:rPr>
        <w:t xml:space="preserve">ki. </w:t>
      </w:r>
      <w:r w:rsidR="00C4014A" w:rsidRPr="0086588F">
        <w:rPr>
          <w:rFonts w:asciiTheme="minorHAnsi" w:hAnsiTheme="minorHAnsi" w:cstheme="minorHAnsi"/>
        </w:rPr>
        <w:t>Wynika z tego, że cena sprzedaży produktu przedstawiana w ogłoszeniu jako cena obniżona w rzeczywistości nie może być taka sama jak ta „wcześniejsza cena” czy wręcz wyższa od niej</w:t>
      </w:r>
      <w:r w:rsidR="006078C7" w:rsidRPr="0086588F">
        <w:rPr>
          <w:rFonts w:asciiTheme="minorHAnsi" w:hAnsiTheme="minorHAnsi" w:cstheme="minorHAnsi"/>
        </w:rPr>
        <w:t>.</w:t>
      </w:r>
    </w:p>
    <w:p w14:paraId="470C299A" w14:textId="42CF26EA" w:rsidR="005C5A89" w:rsidRPr="0086588F" w:rsidRDefault="006078C7" w:rsidP="0086588F">
      <w:pPr>
        <w:spacing w:before="120" w:line="360" w:lineRule="auto"/>
        <w:rPr>
          <w:rFonts w:asciiTheme="minorHAnsi" w:hAnsiTheme="minorHAnsi" w:cstheme="minorHAnsi"/>
        </w:rPr>
      </w:pPr>
      <w:r w:rsidRPr="0086588F">
        <w:rPr>
          <w:rFonts w:asciiTheme="minorHAnsi" w:hAnsiTheme="minorHAnsi" w:cstheme="minorHAnsi"/>
        </w:rPr>
        <w:t>Organ zauważa także</w:t>
      </w:r>
      <w:r w:rsidR="005C5A89" w:rsidRPr="0086588F">
        <w:rPr>
          <w:rFonts w:asciiTheme="minorHAnsi" w:hAnsiTheme="minorHAnsi" w:cstheme="minorHAnsi"/>
        </w:rPr>
        <w:t xml:space="preserve">, że odpowiedzialność wynikająca z popełnienia deliktu administracyjnego ma charakter obiektywny. Ustawodawca nie różnicuje wymogów od okoliczności towarzyszących </w:t>
      </w:r>
      <w:r w:rsidR="005C5A89" w:rsidRPr="0086588F">
        <w:rPr>
          <w:rFonts w:asciiTheme="minorHAnsi" w:hAnsiTheme="minorHAnsi" w:cstheme="minorHAnsi"/>
        </w:rPr>
        <w:lastRenderedPageBreak/>
        <w:t xml:space="preserve">naruszeniu prawa, w tym charakteru prowadzonej działalności, ilości oferowanych towarów, przyczyny powstania naruszenia, nieumyślności, nieprawidłowej interpretacji obowiązującego prawa czy omyłki pisarskiej -  nie mają one wpływu na prowadzenie postępowania administracyjnego, przypisanie odpowiedzialności za niedopełnienie obowiązku i w rezultacie nałożenie administracyjnej kary pieniężnej. </w:t>
      </w:r>
    </w:p>
    <w:p w14:paraId="38A4C213" w14:textId="77777777" w:rsidR="005C5A89" w:rsidRPr="0086588F" w:rsidRDefault="005C5A89" w:rsidP="0086588F">
      <w:pPr>
        <w:spacing w:before="120" w:line="360" w:lineRule="auto"/>
        <w:rPr>
          <w:rFonts w:asciiTheme="minorHAnsi" w:hAnsiTheme="minorHAnsi" w:cstheme="minorHAnsi"/>
        </w:rPr>
      </w:pPr>
      <w:r w:rsidRPr="0086588F">
        <w:rPr>
          <w:rFonts w:asciiTheme="minorHAnsi" w:hAnsiTheme="minorHAnsi" w:cstheme="minorHAnsi"/>
        </w:rPr>
        <w:t xml:space="preserve">Przedsiębiorca jako profesjonalny i doświadczony 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t>
      </w:r>
      <w:r w:rsidRPr="0086588F">
        <w:rPr>
          <w:rFonts w:asciiTheme="minorHAnsi" w:hAnsiTheme="minorHAnsi" w:cstheme="minorHAnsi"/>
        </w:rPr>
        <w:br/>
        <w:t xml:space="preserve">w art. 4 ustawy o informowaniu o cenach towarów i usług, jak i dotychczasową działalność przedsiębiorcy oraz wielkość jego obrotów i przychodu (art. 6 ust. 3 tej ustawy).”  </w:t>
      </w:r>
    </w:p>
    <w:p w14:paraId="146AF090" w14:textId="2E6D1CE6" w:rsidR="00013B3C" w:rsidRPr="0086588F" w:rsidRDefault="00013B3C" w:rsidP="0086588F">
      <w:pPr>
        <w:spacing w:before="120" w:line="360" w:lineRule="auto"/>
        <w:rPr>
          <w:rFonts w:asciiTheme="minorHAnsi" w:hAnsiTheme="minorHAnsi" w:cstheme="minorHAnsi"/>
        </w:rPr>
      </w:pPr>
      <w:r w:rsidRPr="0086588F">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86588F">
        <w:rPr>
          <w:rFonts w:asciiTheme="minorHAnsi" w:eastAsiaTheme="minorHAnsi" w:hAnsiTheme="minorHAnsi" w:cstheme="minorHAnsi"/>
          <w:lang w:eastAsia="en-US"/>
        </w:rPr>
        <w:t xml:space="preserve">nii </w:t>
      </w:r>
      <w:r w:rsidRPr="0086588F">
        <w:rPr>
          <w:rFonts w:asciiTheme="minorHAnsi" w:eastAsiaTheme="minorHAnsi" w:hAnsiTheme="minorHAnsi" w:cstheme="minorHAnsi"/>
          <w:lang w:eastAsia="en-US"/>
        </w:rPr>
        <w:t>E</w:t>
      </w:r>
      <w:r w:rsidR="006327A5" w:rsidRPr="0086588F">
        <w:rPr>
          <w:rFonts w:asciiTheme="minorHAnsi" w:eastAsiaTheme="minorHAnsi" w:hAnsiTheme="minorHAnsi" w:cstheme="minorHAnsi"/>
          <w:lang w:eastAsia="en-US"/>
        </w:rPr>
        <w:t>uropejskiej</w:t>
      </w:r>
      <w:r w:rsidRPr="0086588F">
        <w:rPr>
          <w:rFonts w:asciiTheme="minorHAnsi" w:eastAsiaTheme="minorHAnsi" w:hAnsiTheme="minorHAnsi" w:cstheme="minorHAnsi"/>
          <w:lang w:eastAsia="en-US"/>
        </w:rPr>
        <w:t>.</w:t>
      </w:r>
    </w:p>
    <w:p w14:paraId="7C6961EE" w14:textId="747D7BE5" w:rsidR="00C86B55" w:rsidRPr="0086588F" w:rsidRDefault="00B0478F" w:rsidP="0086588F">
      <w:pPr>
        <w:spacing w:before="120" w:line="360" w:lineRule="auto"/>
        <w:rPr>
          <w:rFonts w:asciiTheme="minorHAnsi" w:hAnsiTheme="minorHAnsi" w:cstheme="minorHAnsi"/>
        </w:rPr>
      </w:pPr>
      <w:r w:rsidRPr="0086588F">
        <w:rPr>
          <w:rFonts w:asciiTheme="minorHAnsi" w:hAnsiTheme="minorHAnsi" w:cstheme="minorHAnsi"/>
        </w:rPr>
        <w:t>Mazowiecki Wojewódzki Inspektor Inspekcji Handlowej ustalając wysokość kary wziął pod uwagę przesłanki zawarte w art. 6 ust. 3 ww. ustawy</w:t>
      </w:r>
      <w:r w:rsidR="00646FD9" w:rsidRPr="0086588F">
        <w:rPr>
          <w:rFonts w:asciiTheme="minorHAnsi" w:hAnsiTheme="minorHAnsi" w:cstheme="minorHAnsi"/>
        </w:rPr>
        <w:t xml:space="preserve"> </w:t>
      </w:r>
      <w:r w:rsidR="00683E61" w:rsidRPr="0086588F">
        <w:rPr>
          <w:rFonts w:asciiTheme="minorHAnsi" w:hAnsiTheme="minorHAnsi" w:cstheme="minorHAnsi"/>
        </w:rPr>
        <w:t>i zważył, co następuje</w:t>
      </w:r>
      <w:r w:rsidR="00B37977" w:rsidRPr="0086588F">
        <w:rPr>
          <w:rFonts w:asciiTheme="minorHAnsi" w:hAnsiTheme="minorHAnsi" w:cstheme="minorHAnsi"/>
        </w:rPr>
        <w:t>.</w:t>
      </w:r>
    </w:p>
    <w:p w14:paraId="5C4FF8DA" w14:textId="77777777" w:rsidR="004B0DD8" w:rsidRPr="0086588F" w:rsidRDefault="004B0DD8" w:rsidP="0086588F">
      <w:pPr>
        <w:tabs>
          <w:tab w:val="left" w:pos="7260"/>
        </w:tabs>
        <w:spacing w:line="360" w:lineRule="auto"/>
        <w:rPr>
          <w:rFonts w:asciiTheme="minorHAnsi" w:hAnsiTheme="minorHAnsi" w:cstheme="minorHAnsi"/>
        </w:rPr>
      </w:pPr>
      <w:bookmarkStart w:id="14" w:name="_Hlk137536132"/>
      <w:r w:rsidRPr="0086588F">
        <w:rPr>
          <w:rFonts w:asciiTheme="minorHAnsi" w:hAnsiTheme="minorHAnsi" w:cstheme="minorHAnsi"/>
        </w:rPr>
        <w:t>Stopień naruszenia obowiązków (charakter, waga, skala, czas trwania naruszenia):</w:t>
      </w:r>
    </w:p>
    <w:p w14:paraId="6A03B992" w14:textId="77777777" w:rsidR="0023712D" w:rsidRPr="0086588F" w:rsidRDefault="0023712D" w:rsidP="0086588F">
      <w:pPr>
        <w:spacing w:line="360" w:lineRule="auto"/>
        <w:rPr>
          <w:rFonts w:asciiTheme="minorHAnsi" w:eastAsia="Calibri" w:hAnsiTheme="minorHAnsi" w:cstheme="minorHAnsi"/>
          <w:kern w:val="2"/>
          <w:lang w:eastAsia="en-US"/>
        </w:rPr>
      </w:pPr>
      <w:bookmarkStart w:id="15" w:name="_Hlk213231695"/>
      <w:r w:rsidRPr="0086588F">
        <w:rPr>
          <w:rFonts w:asciiTheme="minorHAnsi" w:eastAsia="Calibri" w:hAnsiTheme="minorHAnsi" w:cstheme="minorHAnsi"/>
          <w:kern w:val="2"/>
          <w:lang w:eastAsia="en-US"/>
        </w:rPr>
        <w:t xml:space="preserve">W ww. miejscu sprzedaży detalicznej na odległość tj. na stronie internetowej </w:t>
      </w:r>
      <w:hyperlink r:id="rId13" w:history="1">
        <w:r w:rsidRPr="0086588F">
          <w:rPr>
            <w:rFonts w:asciiTheme="minorHAnsi" w:eastAsia="Calibri" w:hAnsiTheme="minorHAnsi" w:cstheme="minorHAnsi"/>
            <w:kern w:val="2"/>
            <w:lang w:eastAsia="en-US"/>
          </w:rPr>
          <w:t>https://www.camoshop.pl</w:t>
        </w:r>
      </w:hyperlink>
      <w:r w:rsidRPr="0086588F">
        <w:rPr>
          <w:rFonts w:asciiTheme="minorHAnsi" w:eastAsia="Calibri" w:hAnsiTheme="minorHAnsi" w:cstheme="minorHAnsi"/>
          <w:kern w:val="2"/>
          <w:lang w:eastAsia="en-US"/>
        </w:rPr>
        <w:t>/ przy ww. 3 partiach towarów obok informacji o obniżonej cenie uwidoczniono informację o najniższej cenie towaru, która obowiązywała w okresie 30 dni przed wprowadzeniem obniżki, gdzie:</w:t>
      </w:r>
    </w:p>
    <w:p w14:paraId="2BF30CF4" w14:textId="77777777" w:rsidR="0023712D" w:rsidRPr="0086588F" w:rsidRDefault="0023712D" w:rsidP="0086588F">
      <w:pPr>
        <w:numPr>
          <w:ilvl w:val="0"/>
          <w:numId w:val="33"/>
        </w:numPr>
        <w:spacing w:after="200" w:line="360" w:lineRule="auto"/>
        <w:ind w:left="426" w:hanging="426"/>
        <w:contextualSpacing/>
        <w:rPr>
          <w:rFonts w:asciiTheme="minorHAnsi" w:eastAsia="Calibri" w:hAnsiTheme="minorHAnsi" w:cstheme="minorHAnsi"/>
          <w:kern w:val="2"/>
          <w:lang w:eastAsia="en-US"/>
        </w:rPr>
      </w:pPr>
      <w:r w:rsidRPr="0086588F">
        <w:rPr>
          <w:rFonts w:asciiTheme="minorHAnsi" w:eastAsia="Calibri" w:hAnsiTheme="minorHAnsi" w:cstheme="minorHAnsi"/>
          <w:kern w:val="2"/>
          <w:lang w:eastAsia="en-US"/>
        </w:rPr>
        <w:t>cena po obniżce była taka sama jak najniższa cena towaru, która obowiązywała w okresie 30 dni przed wprowadzeniem obniżki (pozycja 1),</w:t>
      </w:r>
    </w:p>
    <w:p w14:paraId="2644AA3C" w14:textId="77777777" w:rsidR="0023712D" w:rsidRPr="0086588F" w:rsidRDefault="0023712D" w:rsidP="0086588F">
      <w:pPr>
        <w:numPr>
          <w:ilvl w:val="0"/>
          <w:numId w:val="33"/>
        </w:numPr>
        <w:spacing w:after="200" w:line="360" w:lineRule="auto"/>
        <w:ind w:left="426" w:hanging="426"/>
        <w:contextualSpacing/>
        <w:rPr>
          <w:rFonts w:asciiTheme="minorHAnsi" w:eastAsia="Calibri" w:hAnsiTheme="minorHAnsi" w:cstheme="minorHAnsi"/>
          <w:kern w:val="2"/>
          <w:lang w:eastAsia="en-US"/>
        </w:rPr>
      </w:pPr>
      <w:r w:rsidRPr="0086588F">
        <w:rPr>
          <w:rFonts w:asciiTheme="minorHAnsi" w:eastAsia="Calibri" w:hAnsiTheme="minorHAnsi" w:cstheme="minorHAnsi"/>
          <w:kern w:val="2"/>
          <w:lang w:eastAsia="en-US"/>
        </w:rPr>
        <w:lastRenderedPageBreak/>
        <w:t xml:space="preserve">cena po obniżce była wyższa niż </w:t>
      </w:r>
      <w:r w:rsidRPr="0086588F">
        <w:rPr>
          <w:rFonts w:asciiTheme="minorHAnsi" w:eastAsia="Helvetica" w:hAnsiTheme="minorHAnsi" w:cstheme="minorHAnsi"/>
          <w:kern w:val="2"/>
          <w:lang w:eastAsia="en-US"/>
        </w:rPr>
        <w:t>najniższa cena towaru, która obowiązywała w okresie 30 dni przed wprowadzeniem obniżki</w:t>
      </w:r>
      <w:r w:rsidRPr="0086588F">
        <w:rPr>
          <w:rFonts w:asciiTheme="minorHAnsi" w:eastAsia="Calibri" w:hAnsiTheme="minorHAnsi" w:cstheme="minorHAnsi"/>
          <w:kern w:val="2"/>
          <w:lang w:eastAsia="en-US"/>
        </w:rPr>
        <w:t xml:space="preserve"> (pozycje 2-3),</w:t>
      </w:r>
    </w:p>
    <w:p w14:paraId="33437F1D" w14:textId="77777777" w:rsidR="0023712D" w:rsidRPr="0086588F" w:rsidRDefault="0023712D" w:rsidP="0086588F">
      <w:pPr>
        <w:spacing w:line="360" w:lineRule="auto"/>
        <w:rPr>
          <w:rFonts w:asciiTheme="minorHAnsi" w:eastAsia="Calibri" w:hAnsiTheme="minorHAnsi" w:cstheme="minorHAnsi"/>
          <w:kern w:val="2"/>
          <w:lang w:eastAsia="en-US"/>
        </w:rPr>
      </w:pPr>
      <w:r w:rsidRPr="0086588F">
        <w:rPr>
          <w:rFonts w:asciiTheme="minorHAnsi" w:eastAsia="Calibri" w:hAnsiTheme="minorHAnsi" w:cstheme="minorHAnsi"/>
          <w:kern w:val="2"/>
          <w:lang w:eastAsia="en-US"/>
        </w:rPr>
        <w:t xml:space="preserve">co stanowi naruszenie art. 4 ust. 2 ustawy z dnia 9 maja 2014 r. o informowaniu o cenach towarów </w:t>
      </w:r>
      <w:r w:rsidRPr="0086588F">
        <w:rPr>
          <w:rFonts w:asciiTheme="minorHAnsi" w:eastAsia="Calibri" w:hAnsiTheme="minorHAnsi" w:cstheme="minorHAnsi"/>
          <w:kern w:val="2"/>
          <w:lang w:eastAsia="en-US"/>
        </w:rPr>
        <w:br/>
        <w:t xml:space="preserve">i usług (Dz. U. z 2023 r. poz. 168). </w:t>
      </w:r>
    </w:p>
    <w:bookmarkEnd w:id="15"/>
    <w:p w14:paraId="3F7041AB" w14:textId="745BE68F" w:rsidR="0023712D" w:rsidRPr="0086588F" w:rsidRDefault="0023712D" w:rsidP="0086588F">
      <w:pPr>
        <w:spacing w:line="360" w:lineRule="auto"/>
        <w:rPr>
          <w:rFonts w:asciiTheme="minorHAnsi" w:eastAsia="Aptos" w:hAnsiTheme="minorHAnsi" w:cstheme="minorHAnsi"/>
          <w:lang w:eastAsia="en-US"/>
        </w:rPr>
      </w:pPr>
      <w:r w:rsidRPr="0086588F">
        <w:rPr>
          <w:rFonts w:asciiTheme="minorHAnsi" w:eastAsia="Aptos" w:hAnsiTheme="minorHAnsi" w:cstheme="minorHAnsi"/>
          <w:color w:val="000000"/>
          <w:lang w:eastAsia="en-US"/>
        </w:rPr>
        <w:t xml:space="preserve">Naruszenie dotyczyło 3 partii towarów spośród sprawdzonych 10 partii towarów oferowanych </w:t>
      </w:r>
      <w:r w:rsidRPr="0086588F">
        <w:rPr>
          <w:rFonts w:asciiTheme="minorHAnsi" w:eastAsia="Aptos" w:hAnsiTheme="minorHAnsi" w:cstheme="minorHAnsi"/>
          <w:color w:val="000000"/>
          <w:lang w:eastAsia="en-US"/>
        </w:rPr>
        <w:br/>
        <w:t xml:space="preserve">w promocji. </w:t>
      </w:r>
      <w:r w:rsidRPr="0086588F">
        <w:rPr>
          <w:rFonts w:asciiTheme="minorHAnsi" w:eastAsia="Aptos" w:hAnsiTheme="minorHAnsi" w:cstheme="minorHAnsi"/>
          <w:lang w:eastAsia="en-US"/>
        </w:rPr>
        <w:t xml:space="preserve">W toku kontroli sprawdzono także 100 losowo wybranych partii towarów pod względem prawidłowości uwidaczniania cen, gdzie nieprawidłowości nie stwierdzono. W kontekście powyższego należy uznać, że naruszenie dotyczyło znikomej części partii towarów sprawdzonych podczas kontroli. Mając </w:t>
      </w:r>
      <w:r w:rsidR="00BE49F3" w:rsidRPr="0086588F">
        <w:rPr>
          <w:rFonts w:asciiTheme="minorHAnsi" w:eastAsia="Aptos" w:hAnsiTheme="minorHAnsi" w:cstheme="minorHAnsi"/>
          <w:lang w:eastAsia="en-US"/>
        </w:rPr>
        <w:br/>
      </w:r>
      <w:r w:rsidRPr="0086588F">
        <w:rPr>
          <w:rFonts w:asciiTheme="minorHAnsi" w:eastAsia="Aptos" w:hAnsiTheme="minorHAnsi" w:cstheme="minorHAnsi"/>
          <w:lang w:eastAsia="en-US"/>
        </w:rPr>
        <w:t xml:space="preserve">na uwadze powyższe, interes konsumenta nie został naruszony w istotnym stopniu. Naruszenie zostało stwierdzone w dniu 30.07.2025 r. W toku kontroli nieprawidłowości naprawiono.  </w:t>
      </w:r>
    </w:p>
    <w:p w14:paraId="4C0B935A" w14:textId="77777777" w:rsidR="004B0DD8" w:rsidRPr="0086588F" w:rsidRDefault="004B0DD8" w:rsidP="0086588F">
      <w:pPr>
        <w:spacing w:line="360" w:lineRule="auto"/>
        <w:rPr>
          <w:rFonts w:asciiTheme="minorHAnsi" w:hAnsiTheme="minorHAnsi" w:cstheme="minorHAnsi"/>
        </w:rPr>
      </w:pPr>
      <w:r w:rsidRPr="0086588F">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7A3F3430" w14:textId="2014B28E" w:rsidR="0023712D" w:rsidRPr="0086588F" w:rsidRDefault="0023712D" w:rsidP="0086588F">
      <w:pPr>
        <w:tabs>
          <w:tab w:val="left" w:pos="3261"/>
        </w:tabs>
        <w:spacing w:line="360" w:lineRule="auto"/>
        <w:rPr>
          <w:rFonts w:asciiTheme="minorHAnsi" w:hAnsiTheme="minorHAnsi" w:cstheme="minorHAnsi"/>
        </w:rPr>
      </w:pPr>
      <w:r w:rsidRPr="0086588F">
        <w:rPr>
          <w:rFonts w:asciiTheme="minorHAnsi" w:hAnsiTheme="minorHAnsi" w:cstheme="minorHAnsi"/>
        </w:rPr>
        <w:t>W oparciu o wpis do Centralnej Ewidencji i Informacji o Działalności Gospodarczej ustalono,</w:t>
      </w:r>
      <w:r w:rsidRPr="0086588F">
        <w:rPr>
          <w:rFonts w:asciiTheme="minorHAnsi" w:hAnsiTheme="minorHAnsi" w:cstheme="minorHAnsi"/>
        </w:rPr>
        <w:br/>
        <w:t>że przedsiębiorca prowadzi działalność gospodarczą od 07.01.2016 r. Mazowiecki Wojewódzki Inspektor Inspekcji Handlowej nie stwierdził wcześniejszego naruszenia przez przedsiębiorcę przepisów z zakresu obowiązku informowania o cenach. Strona nie przekazała informacji w zakresie wysokości uzyskanych korzyści lub strat w związku ze stwierdzonym naruszeniem.</w:t>
      </w:r>
    </w:p>
    <w:p w14:paraId="499B5EE0" w14:textId="08C31533" w:rsidR="004B0DD8" w:rsidRPr="0086588F" w:rsidRDefault="004B0DD8" w:rsidP="0086588F">
      <w:pPr>
        <w:tabs>
          <w:tab w:val="left" w:pos="3261"/>
        </w:tabs>
        <w:spacing w:line="360" w:lineRule="auto"/>
        <w:rPr>
          <w:rFonts w:asciiTheme="minorHAnsi" w:hAnsiTheme="minorHAnsi" w:cstheme="minorHAnsi"/>
        </w:rPr>
      </w:pPr>
      <w:r w:rsidRPr="0086588F">
        <w:rPr>
          <w:rFonts w:asciiTheme="minorHAnsi" w:hAnsiTheme="minorHAnsi" w:cstheme="minorHAnsi"/>
        </w:rPr>
        <w:t>Wielkość obrotów i przychodu:</w:t>
      </w:r>
    </w:p>
    <w:p w14:paraId="1598AD8B" w14:textId="77777777" w:rsidR="00221918" w:rsidRPr="0086588F" w:rsidRDefault="00221918" w:rsidP="0086588F">
      <w:pPr>
        <w:tabs>
          <w:tab w:val="left" w:pos="0"/>
        </w:tabs>
        <w:spacing w:line="360" w:lineRule="auto"/>
        <w:rPr>
          <w:rFonts w:asciiTheme="minorHAnsi" w:hAnsiTheme="minorHAnsi" w:cstheme="minorHAnsi"/>
        </w:rPr>
      </w:pPr>
      <w:r w:rsidRPr="0086588F">
        <w:rPr>
          <w:rFonts w:asciiTheme="minorHAnsi" w:hAnsiTheme="minorHAnsi" w:cstheme="minorHAnsi"/>
        </w:rPr>
        <w:t>Przedsiębiorca nie przekazał informacji o wielkości obrotów i przychodu za rok ubiegły.</w:t>
      </w:r>
    </w:p>
    <w:p w14:paraId="01BDAB11" w14:textId="46C8200F" w:rsidR="004B0DD8" w:rsidRPr="0086588F" w:rsidRDefault="004B0DD8" w:rsidP="0086588F">
      <w:pPr>
        <w:spacing w:line="360" w:lineRule="auto"/>
        <w:rPr>
          <w:rFonts w:asciiTheme="minorHAnsi" w:hAnsiTheme="minorHAnsi" w:cstheme="minorHAnsi"/>
        </w:rPr>
      </w:pPr>
      <w:r w:rsidRPr="0086588F">
        <w:rPr>
          <w:rFonts w:asciiTheme="minorHAnsi" w:hAnsiTheme="minorHAnsi" w:cstheme="minorHAnsi"/>
        </w:rPr>
        <w:t>Sankcje nałożone na przedsiębiorcę za to samo naruszenie w innych państwach członkowskich UE:</w:t>
      </w:r>
    </w:p>
    <w:p w14:paraId="64586D30" w14:textId="57039FDE" w:rsidR="004B0DD8" w:rsidRPr="0086588F" w:rsidRDefault="004B0DD8" w:rsidP="0086588F">
      <w:pPr>
        <w:spacing w:line="360" w:lineRule="auto"/>
        <w:rPr>
          <w:rFonts w:asciiTheme="minorHAnsi" w:hAnsiTheme="minorHAnsi" w:cstheme="minorHAnsi"/>
        </w:rPr>
      </w:pPr>
      <w:r w:rsidRPr="0086588F">
        <w:rPr>
          <w:rFonts w:asciiTheme="minorHAnsi" w:hAnsiTheme="minorHAnsi" w:cstheme="minorHAnsi"/>
        </w:rPr>
        <w:t>Powyższa przesłanka nie ma zastosowania, ponieważ kontrola przeprowadzona przez Inspekcję Handlową</w:t>
      </w:r>
      <w:r w:rsidR="00BB7EF8" w:rsidRPr="0086588F">
        <w:rPr>
          <w:rFonts w:asciiTheme="minorHAnsi" w:hAnsiTheme="minorHAnsi" w:cstheme="minorHAnsi"/>
        </w:rPr>
        <w:t xml:space="preserve"> </w:t>
      </w:r>
      <w:r w:rsidR="00BB7EF8" w:rsidRPr="0086588F">
        <w:rPr>
          <w:rFonts w:asciiTheme="minorHAnsi" w:hAnsiTheme="minorHAnsi" w:cstheme="minorHAnsi"/>
        </w:rPr>
        <w:br/>
      </w:r>
      <w:r w:rsidRPr="0086588F">
        <w:rPr>
          <w:rFonts w:asciiTheme="minorHAnsi" w:hAnsiTheme="minorHAnsi" w:cstheme="minorHAnsi"/>
        </w:rPr>
        <w:t>nie jest kontrolą przeprowadzoną w sprawach transgranicznych, tj. działalności gospodarczej</w:t>
      </w:r>
      <w:r w:rsidR="00D75B47" w:rsidRPr="0086588F">
        <w:rPr>
          <w:rFonts w:asciiTheme="minorHAnsi" w:hAnsiTheme="minorHAnsi" w:cstheme="minorHAnsi"/>
        </w:rPr>
        <w:t xml:space="preserve"> </w:t>
      </w:r>
      <w:r w:rsidR="002C4C89" w:rsidRPr="0086588F">
        <w:rPr>
          <w:rFonts w:asciiTheme="minorHAnsi" w:hAnsiTheme="minorHAnsi" w:cstheme="minorHAnsi"/>
        </w:rPr>
        <w:br/>
      </w:r>
      <w:r w:rsidRPr="0086588F">
        <w:rPr>
          <w:rFonts w:asciiTheme="minorHAnsi" w:hAnsiTheme="minorHAnsi" w:cstheme="minorHAnsi"/>
        </w:rPr>
        <w:t>o transgranicznym charakterze prowadzonej przez przedsiębiorcę.</w:t>
      </w:r>
    </w:p>
    <w:p w14:paraId="4BB675B4" w14:textId="77777777" w:rsidR="00BB7EF8" w:rsidRPr="0086588F" w:rsidRDefault="00FC70F6" w:rsidP="0086588F">
      <w:pPr>
        <w:tabs>
          <w:tab w:val="left" w:pos="0"/>
          <w:tab w:val="left" w:pos="462"/>
        </w:tabs>
        <w:spacing w:before="120" w:line="360" w:lineRule="auto"/>
        <w:rPr>
          <w:rFonts w:asciiTheme="minorHAnsi" w:eastAsiaTheme="minorHAnsi" w:hAnsiTheme="minorHAnsi" w:cstheme="minorHAnsi"/>
          <w:lang w:eastAsia="en-US"/>
        </w:rPr>
      </w:pPr>
      <w:r w:rsidRPr="0086588F">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86588F">
        <w:rPr>
          <w:rFonts w:asciiTheme="minorHAnsi" w:eastAsiaTheme="minorHAnsi" w:hAnsiTheme="minorHAnsi" w:cstheme="minorHAnsi"/>
          <w:lang w:eastAsia="en-US"/>
        </w:rPr>
        <w:t>Knysiak-Sudyka</w:t>
      </w:r>
      <w:proofErr w:type="spellEnd"/>
      <w:r w:rsidRPr="0086588F">
        <w:rPr>
          <w:rFonts w:asciiTheme="minorHAnsi" w:eastAsiaTheme="minorHAnsi" w:hAnsiTheme="minorHAnsi" w:cstheme="minorHAnsi"/>
          <w:lang w:eastAsia="en-US"/>
        </w:rPr>
        <w:t xml:space="preserve">, Warszawa 2019). </w:t>
      </w:r>
    </w:p>
    <w:p w14:paraId="22C5DB75" w14:textId="1E30F137" w:rsidR="000A17EE" w:rsidRPr="0086588F" w:rsidRDefault="007254B0" w:rsidP="0086588F">
      <w:pPr>
        <w:tabs>
          <w:tab w:val="left" w:pos="0"/>
        </w:tabs>
        <w:spacing w:before="120" w:line="360" w:lineRule="auto"/>
        <w:rPr>
          <w:rFonts w:asciiTheme="minorHAnsi" w:hAnsiTheme="minorHAnsi" w:cstheme="minorHAnsi"/>
        </w:rPr>
      </w:pPr>
      <w:r w:rsidRPr="0086588F">
        <w:rPr>
          <w:rFonts w:asciiTheme="minorHAnsi" w:eastAsiaTheme="minorHAnsi" w:hAnsiTheme="minorHAnsi" w:cstheme="minorHAnsi"/>
          <w:lang w:eastAsia="en-US"/>
          <w14:ligatures w14:val="standardContextual"/>
        </w:rPr>
        <w:lastRenderedPageBreak/>
        <w:t xml:space="preserve">Należy zauważyć, że </w:t>
      </w:r>
      <w:r w:rsidR="00D26462" w:rsidRPr="0086588F">
        <w:rPr>
          <w:rFonts w:asciiTheme="minorHAnsi" w:eastAsiaTheme="minorHAnsi" w:hAnsiTheme="minorHAnsi" w:cstheme="minorHAnsi"/>
          <w:lang w:eastAsia="en-US"/>
          <w14:ligatures w14:val="standardContextual"/>
        </w:rPr>
        <w:t xml:space="preserve">w toku kontroli </w:t>
      </w:r>
      <w:r w:rsidR="000A17EE" w:rsidRPr="0086588F">
        <w:rPr>
          <w:rFonts w:asciiTheme="minorHAnsi" w:hAnsiTheme="minorHAnsi" w:cstheme="minorHAnsi"/>
          <w:color w:val="000000"/>
        </w:rPr>
        <w:t>w zakresie przestrzegania przepisów ustawy o informowaniu o cenach towarów i usług, stwierdzono nieprawidłowoś</w:t>
      </w:r>
      <w:r w:rsidR="005D19D4" w:rsidRPr="0086588F">
        <w:rPr>
          <w:rFonts w:asciiTheme="minorHAnsi" w:hAnsiTheme="minorHAnsi" w:cstheme="minorHAnsi"/>
          <w:color w:val="000000"/>
        </w:rPr>
        <w:t>ci dot. 3 partii towarów</w:t>
      </w:r>
      <w:r w:rsidR="000A17EE" w:rsidRPr="0086588F">
        <w:rPr>
          <w:rFonts w:asciiTheme="minorHAnsi" w:hAnsiTheme="minorHAnsi" w:cstheme="minorHAnsi"/>
        </w:rPr>
        <w:t xml:space="preserve">, zatem waga naruszenia prawa była znikoma. Ponadto strona zaprzestała naruszania prawa - </w:t>
      </w:r>
      <w:r w:rsidR="000A17EE" w:rsidRPr="0086588F">
        <w:rPr>
          <w:rFonts w:asciiTheme="minorHAnsi" w:hAnsiTheme="minorHAnsi" w:cstheme="minorHAnsi"/>
          <w:color w:val="000000"/>
        </w:rPr>
        <w:t xml:space="preserve">naprawiła stwierdzone nieprawidłowości w toku kontroli. </w:t>
      </w:r>
      <w:r w:rsidR="000A17EE" w:rsidRPr="0086588F">
        <w:rPr>
          <w:rFonts w:asciiTheme="minorHAnsi" w:hAnsiTheme="minorHAnsi" w:cstheme="minorHAnsi"/>
        </w:rPr>
        <w:t>Oznacza to</w:t>
      </w:r>
      <w:r w:rsidR="006078C7" w:rsidRPr="0086588F">
        <w:rPr>
          <w:rFonts w:asciiTheme="minorHAnsi" w:hAnsiTheme="minorHAnsi" w:cstheme="minorHAnsi"/>
        </w:rPr>
        <w:t>,</w:t>
      </w:r>
      <w:r w:rsidR="000A17EE" w:rsidRPr="0086588F">
        <w:rPr>
          <w:rFonts w:asciiTheme="minorHAnsi" w:hAnsiTheme="minorHAnsi" w:cstheme="minorHAnsi"/>
        </w:rPr>
        <w:t xml:space="preserve"> że zaistniały przesłanki do zastosowania dyspozycji określonej w art. 189f § 1 pkt 1 kpa.</w:t>
      </w:r>
    </w:p>
    <w:p w14:paraId="182E4EB9" w14:textId="33A4DD2F" w:rsidR="007254B0" w:rsidRPr="0086588F" w:rsidRDefault="007254B0" w:rsidP="0086588F">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86588F">
        <w:rPr>
          <w:rFonts w:asciiTheme="minorHAnsi" w:eastAsiaTheme="minorHAnsi" w:hAnsiTheme="minorHAnsi" w:cstheme="minorHAnsi"/>
          <w:lang w:eastAsia="en-US"/>
          <w14:ligatures w14:val="standardContextual"/>
        </w:rPr>
        <w:t>W związku z powyższym, Mazowiecki Wojewódzki Inspektor Inspekcji Handlowej uznał, ż</w:t>
      </w:r>
      <w:r w:rsidR="00434BCF" w:rsidRPr="0086588F">
        <w:rPr>
          <w:rFonts w:asciiTheme="minorHAnsi" w:eastAsiaTheme="minorHAnsi" w:hAnsiTheme="minorHAnsi" w:cstheme="minorHAnsi"/>
          <w:lang w:eastAsia="en-US"/>
          <w14:ligatures w14:val="standardContextual"/>
        </w:rPr>
        <w:t>e</w:t>
      </w:r>
      <w:r w:rsidRPr="0086588F">
        <w:rPr>
          <w:rFonts w:asciiTheme="minorHAnsi" w:eastAsiaTheme="minorHAnsi" w:hAnsiTheme="minorHAnsi" w:cstheme="minorHAnsi"/>
          <w:lang w:eastAsia="en-US"/>
          <w14:ligatures w14:val="standardContextual"/>
        </w:rPr>
        <w:t xml:space="preserve"> </w:t>
      </w:r>
      <w:r w:rsidR="00221918" w:rsidRPr="0086588F">
        <w:rPr>
          <w:rFonts w:asciiTheme="minorHAnsi" w:eastAsiaTheme="minorHAnsi" w:hAnsiTheme="minorHAnsi" w:cstheme="minorHAnsi"/>
          <w:lang w:eastAsia="en-US"/>
          <w14:ligatures w14:val="standardContextual"/>
        </w:rPr>
        <w:t xml:space="preserve">wobec przedsiębiorcy </w:t>
      </w:r>
      <w:r w:rsidR="004F3813" w:rsidRPr="0086588F">
        <w:rPr>
          <w:rFonts w:asciiTheme="minorHAnsi" w:eastAsiaTheme="minorHAnsi" w:hAnsiTheme="minorHAnsi" w:cstheme="minorHAnsi"/>
          <w:lang w:eastAsia="en-US"/>
          <w14:ligatures w14:val="standardContextual"/>
        </w:rPr>
        <w:t xml:space="preserve">Sylwii Piątek prowadzącej działalność gospodarczą pod firmą CAMOSHOP SYLWIA </w:t>
      </w:r>
      <w:r w:rsidRPr="0086588F">
        <w:rPr>
          <w:rFonts w:asciiTheme="minorHAnsi" w:eastAsiaTheme="minorHAnsi" w:hAnsiTheme="minorHAnsi" w:cstheme="minorHAnsi"/>
          <w:lang w:eastAsia="en-US"/>
          <w14:ligatures w14:val="standardContextual"/>
        </w:rPr>
        <w:t>należy na podstawie art. 189f §1 pkt 1 kpa odstąpić od wymierzenia kary przewidzianej</w:t>
      </w:r>
      <w:r w:rsidR="007372BF" w:rsidRPr="0086588F">
        <w:rPr>
          <w:rFonts w:asciiTheme="minorHAnsi" w:eastAsiaTheme="minorHAnsi" w:hAnsiTheme="minorHAnsi" w:cstheme="minorHAnsi"/>
          <w:lang w:eastAsia="en-US"/>
          <w14:ligatures w14:val="standardContextual"/>
        </w:rPr>
        <w:t xml:space="preserve"> </w:t>
      </w:r>
      <w:r w:rsidRPr="0086588F">
        <w:rPr>
          <w:rFonts w:asciiTheme="minorHAnsi" w:eastAsiaTheme="minorHAnsi" w:hAnsiTheme="minorHAnsi" w:cstheme="minorHAnsi"/>
          <w:lang w:eastAsia="en-US"/>
          <w14:ligatures w14:val="standardContextual"/>
        </w:rPr>
        <w:t xml:space="preserve">w art. 6 ust. 1 ustawy z dnia 9 maja 2014 r. o informowaniu o cenach towarów i usług. </w:t>
      </w:r>
    </w:p>
    <w:p w14:paraId="24F39FF9" w14:textId="77777777" w:rsidR="005C73C7" w:rsidRPr="0086588F" w:rsidRDefault="005C73C7" w:rsidP="0086588F">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6588F">
        <w:rPr>
          <w:rFonts w:asciiTheme="minorHAnsi" w:eastAsiaTheme="minorHAnsi" w:hAnsiTheme="minorHAnsi" w:cstheme="minorHAnsi"/>
          <w:lang w:eastAsia="en-US"/>
          <w14:ligatures w14:val="standardContextual"/>
        </w:rPr>
        <w:t>Organ poucza, że w każdym przypadku informowania o obniżeniu ceny towaru obok informacji o obniżonej cenie uwidacznia się również informację o najniższej cenie tego towaru, która obowiązywała w okresie 30 dni przed wprowadzeniem obniżki.</w:t>
      </w:r>
    </w:p>
    <w:p w14:paraId="5C2B0CED" w14:textId="77777777" w:rsidR="00A57CDD" w:rsidRPr="0086588F" w:rsidRDefault="00A57CDD" w:rsidP="0086588F">
      <w:pPr>
        <w:spacing w:before="120" w:line="360" w:lineRule="auto"/>
        <w:rPr>
          <w:rFonts w:asciiTheme="minorHAnsi" w:hAnsiTheme="minorHAnsi" w:cstheme="minorHAnsi"/>
        </w:rPr>
      </w:pPr>
      <w:r w:rsidRPr="0086588F">
        <w:rPr>
          <w:rFonts w:asciiTheme="minorHAnsi" w:hAnsiTheme="minorHAnsi" w:cstheme="minorHAnsi"/>
        </w:rPr>
        <w:t>Pouczenie:</w:t>
      </w:r>
    </w:p>
    <w:p w14:paraId="31E91F9A" w14:textId="77777777" w:rsidR="00D00CEA" w:rsidRPr="0086588F" w:rsidRDefault="00D00CEA" w:rsidP="0086588F">
      <w:pPr>
        <w:spacing w:line="360" w:lineRule="auto"/>
        <w:rPr>
          <w:rFonts w:asciiTheme="minorHAnsi" w:hAnsiTheme="minorHAnsi" w:cstheme="minorHAnsi"/>
        </w:rPr>
      </w:pPr>
      <w:r w:rsidRPr="0086588F">
        <w:rPr>
          <w:rFonts w:asciiTheme="minorHAnsi" w:hAnsiTheme="minorHAnsi" w:cstheme="minorHAnsi"/>
        </w:rPr>
        <w:t>Zgodnie z art. 5 ust. 2 ustawy z dnia 15 grudnia 2000 r. o Inspekcji Handlowej (Dz.U. z 2025 r. poz. 229),</w:t>
      </w:r>
      <w:r w:rsidRPr="0086588F">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w:t>
      </w:r>
      <w:r w:rsidRPr="0086588F">
        <w:rPr>
          <w:rFonts w:asciiTheme="minorHAnsi" w:hAnsiTheme="minorHAnsi" w:cstheme="minorHAnsi"/>
        </w:rPr>
        <w:br/>
        <w:t>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42D74242" w14:textId="77777777" w:rsidR="00A57CDD" w:rsidRPr="0086588F" w:rsidRDefault="00A57CDD" w:rsidP="0086588F">
      <w:pPr>
        <w:autoSpaceDE w:val="0"/>
        <w:autoSpaceDN w:val="0"/>
        <w:adjustRightInd w:val="0"/>
        <w:spacing w:before="360" w:line="360" w:lineRule="auto"/>
        <w:rPr>
          <w:rFonts w:asciiTheme="minorHAnsi" w:hAnsiTheme="minorHAnsi" w:cstheme="minorHAnsi"/>
        </w:rPr>
      </w:pPr>
      <w:r w:rsidRPr="0086588F">
        <w:rPr>
          <w:rFonts w:asciiTheme="minorHAnsi" w:hAnsiTheme="minorHAnsi" w:cstheme="minorHAnsi"/>
        </w:rPr>
        <w:t>Z up. Mazowieckiego Wojewódzkiego Inspektora Inspekcji Handlowej</w:t>
      </w:r>
    </w:p>
    <w:p w14:paraId="5715AA07" w14:textId="77777777" w:rsidR="00A57CDD" w:rsidRPr="0086588F" w:rsidRDefault="00A57CDD" w:rsidP="0086588F">
      <w:pPr>
        <w:autoSpaceDE w:val="0"/>
        <w:autoSpaceDN w:val="0"/>
        <w:adjustRightInd w:val="0"/>
        <w:spacing w:line="360" w:lineRule="auto"/>
        <w:rPr>
          <w:rFonts w:asciiTheme="minorHAnsi" w:hAnsiTheme="minorHAnsi" w:cstheme="minorHAnsi"/>
        </w:rPr>
      </w:pPr>
      <w:r w:rsidRPr="0086588F">
        <w:rPr>
          <w:rFonts w:asciiTheme="minorHAnsi" w:hAnsiTheme="minorHAnsi" w:cstheme="minorHAnsi"/>
        </w:rPr>
        <w:t>Agnieszka Cieślik</w:t>
      </w:r>
    </w:p>
    <w:p w14:paraId="7528B664" w14:textId="77777777" w:rsidR="00A57CDD" w:rsidRPr="0086588F" w:rsidRDefault="00A57CDD" w:rsidP="0086588F">
      <w:pPr>
        <w:spacing w:line="360" w:lineRule="auto"/>
        <w:ind w:firstLine="708"/>
        <w:rPr>
          <w:rFonts w:asciiTheme="minorHAnsi" w:hAnsiTheme="minorHAnsi" w:cstheme="minorHAnsi"/>
        </w:rPr>
      </w:pPr>
      <w:r w:rsidRPr="0086588F">
        <w:rPr>
          <w:rFonts w:asciiTheme="minorHAnsi" w:hAnsiTheme="minorHAnsi" w:cstheme="minorHAnsi"/>
        </w:rPr>
        <w:t>Z-ca Mazowieckiego Wojewódzkiego Inspektora Inspekcji Handlowej</w:t>
      </w:r>
    </w:p>
    <w:p w14:paraId="35EA1117" w14:textId="77777777" w:rsidR="00A57CDD" w:rsidRPr="0086588F" w:rsidRDefault="00A57CDD" w:rsidP="0086588F">
      <w:pPr>
        <w:spacing w:line="360" w:lineRule="auto"/>
        <w:ind w:left="3539" w:firstLine="709"/>
        <w:rPr>
          <w:rFonts w:asciiTheme="minorHAnsi" w:hAnsiTheme="minorHAnsi" w:cstheme="minorHAnsi"/>
        </w:rPr>
      </w:pPr>
      <w:r w:rsidRPr="0086588F">
        <w:rPr>
          <w:rFonts w:asciiTheme="minorHAnsi" w:hAnsiTheme="minorHAnsi" w:cstheme="minorHAnsi"/>
        </w:rPr>
        <w:t>/podpisano elektronicznie/</w:t>
      </w:r>
    </w:p>
    <w:p w14:paraId="6B9F4FCC" w14:textId="78B443F1" w:rsidR="00A57CDD" w:rsidRPr="0086588F" w:rsidRDefault="00A57CDD" w:rsidP="0086588F">
      <w:pPr>
        <w:spacing w:before="240"/>
        <w:rPr>
          <w:rFonts w:asciiTheme="minorHAnsi" w:hAnsiTheme="minorHAnsi" w:cstheme="minorHAnsi"/>
        </w:rPr>
      </w:pPr>
      <w:r w:rsidRPr="0086588F">
        <w:rPr>
          <w:rFonts w:asciiTheme="minorHAnsi" w:hAnsiTheme="minorHAnsi" w:cstheme="minorHAnsi"/>
        </w:rPr>
        <w:t>Otrzymują:</w:t>
      </w:r>
    </w:p>
    <w:p w14:paraId="3C4BB6F4" w14:textId="48F28F2A" w:rsidR="00D26462" w:rsidRPr="0086588F" w:rsidRDefault="004F3813" w:rsidP="0086588F">
      <w:pPr>
        <w:pStyle w:val="Akapitzlist"/>
        <w:numPr>
          <w:ilvl w:val="0"/>
          <w:numId w:val="5"/>
        </w:numPr>
        <w:ind w:left="426" w:hanging="426"/>
        <w:rPr>
          <w:rFonts w:asciiTheme="minorHAnsi" w:hAnsiTheme="minorHAnsi" w:cstheme="minorHAnsi"/>
        </w:rPr>
      </w:pPr>
      <w:r w:rsidRPr="0086588F">
        <w:rPr>
          <w:rFonts w:asciiTheme="minorHAnsi" w:hAnsiTheme="minorHAnsi" w:cstheme="minorHAnsi"/>
          <w:lang w:eastAsia="pl-PL"/>
        </w:rPr>
        <w:t>;</w:t>
      </w:r>
    </w:p>
    <w:p w14:paraId="7DFB7716" w14:textId="06686A57" w:rsidR="00A57CDD" w:rsidRPr="0086588F" w:rsidRDefault="00A57CDD" w:rsidP="0086588F">
      <w:pPr>
        <w:numPr>
          <w:ilvl w:val="0"/>
          <w:numId w:val="5"/>
        </w:numPr>
        <w:ind w:left="426" w:hanging="426"/>
        <w:rPr>
          <w:rFonts w:asciiTheme="minorHAnsi" w:hAnsiTheme="minorHAnsi" w:cstheme="minorHAnsi"/>
        </w:rPr>
      </w:pPr>
      <w:r w:rsidRPr="0086588F">
        <w:rPr>
          <w:rFonts w:asciiTheme="minorHAnsi" w:hAnsiTheme="minorHAnsi" w:cstheme="minorHAnsi"/>
        </w:rPr>
        <w:t xml:space="preserve">aa. </w:t>
      </w:r>
    </w:p>
    <w:bookmarkEnd w:id="14"/>
    <w:p w14:paraId="694A99E0" w14:textId="6AC96556" w:rsidR="006A546A" w:rsidRPr="0086588F" w:rsidRDefault="006A546A" w:rsidP="0086588F">
      <w:pPr>
        <w:ind w:left="426" w:hanging="426"/>
        <w:rPr>
          <w:rFonts w:asciiTheme="minorHAnsi" w:hAnsiTheme="minorHAnsi" w:cstheme="minorHAnsi"/>
        </w:rPr>
      </w:pPr>
      <w:r w:rsidRPr="0086588F">
        <w:rPr>
          <w:rFonts w:asciiTheme="minorHAnsi" w:hAnsiTheme="minorHAnsi" w:cstheme="minorHAnsi"/>
        </w:rPr>
        <w:t xml:space="preserve"> </w:t>
      </w:r>
    </w:p>
    <w:p w14:paraId="2C79A4C1" w14:textId="77777777" w:rsidR="00A27BE6" w:rsidRPr="0086588F" w:rsidRDefault="00A27BE6" w:rsidP="0086588F">
      <w:pPr>
        <w:ind w:left="426" w:hanging="426"/>
        <w:rPr>
          <w:rFonts w:asciiTheme="minorHAnsi" w:hAnsiTheme="minorHAnsi" w:cstheme="minorHAnsi"/>
        </w:rPr>
      </w:pPr>
    </w:p>
    <w:p w14:paraId="3FBFDDE3" w14:textId="77777777" w:rsidR="001A4B4E" w:rsidRPr="0086588F" w:rsidRDefault="001A4B4E" w:rsidP="0086588F">
      <w:pPr>
        <w:ind w:left="426" w:hanging="426"/>
        <w:rPr>
          <w:rFonts w:asciiTheme="minorHAnsi" w:hAnsiTheme="minorHAnsi" w:cstheme="minorHAnsi"/>
        </w:rPr>
      </w:pPr>
    </w:p>
    <w:sectPr w:rsidR="001A4B4E" w:rsidRPr="0086588F" w:rsidSect="007372BF">
      <w:footerReference w:type="even" r:id="rId14"/>
      <w:footerReference w:type="default" r:id="rId15"/>
      <w:headerReference w:type="first" r:id="rId16"/>
      <w:footerReference w:type="first" r:id="rId17"/>
      <w:pgSz w:w="11907" w:h="16840" w:code="9"/>
      <w:pgMar w:top="709" w:right="1134" w:bottom="1134"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961E" w14:textId="77777777" w:rsidR="00457047" w:rsidRDefault="00457047">
      <w:r>
        <w:separator/>
      </w:r>
    </w:p>
  </w:endnote>
  <w:endnote w:type="continuationSeparator" w:id="0">
    <w:p w14:paraId="22101EA4" w14:textId="77777777" w:rsidR="00457047" w:rsidRDefault="0045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76474324" name="Obraz 167647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E9E6A" w14:textId="77777777" w:rsidR="00457047" w:rsidRDefault="00457047">
      <w:r>
        <w:separator/>
      </w:r>
    </w:p>
  </w:footnote>
  <w:footnote w:type="continuationSeparator" w:id="0">
    <w:p w14:paraId="32E1BAE9" w14:textId="77777777" w:rsidR="00457047" w:rsidRDefault="00457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95C4E"/>
    <w:multiLevelType w:val="hybridMultilevel"/>
    <w:tmpl w:val="D556D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248"/>
    <w:multiLevelType w:val="hybridMultilevel"/>
    <w:tmpl w:val="BA82A49A"/>
    <w:lvl w:ilvl="0" w:tplc="53D21FD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169F5"/>
    <w:multiLevelType w:val="hybridMultilevel"/>
    <w:tmpl w:val="99A0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B440EEE"/>
    <w:multiLevelType w:val="hybridMultilevel"/>
    <w:tmpl w:val="DCBCD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AF07DF"/>
    <w:multiLevelType w:val="hybridMultilevel"/>
    <w:tmpl w:val="0024D098"/>
    <w:lvl w:ilvl="0" w:tplc="3606F4D4">
      <w:start w:val="1"/>
      <w:numFmt w:val="decimal"/>
      <w:lvlText w:val="%1."/>
      <w:lvlJc w:val="left"/>
      <w:pPr>
        <w:ind w:left="408" w:hanging="360"/>
      </w:pPr>
      <w:rPr>
        <w:rFonts w:hint="default"/>
        <w:b w:val="0"/>
        <w:sz w:val="2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4"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3962AD"/>
    <w:multiLevelType w:val="hybridMultilevel"/>
    <w:tmpl w:val="BB147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9A536F"/>
    <w:multiLevelType w:val="hybridMultilevel"/>
    <w:tmpl w:val="185AAA90"/>
    <w:lvl w:ilvl="0" w:tplc="0415000F">
      <w:start w:val="1"/>
      <w:numFmt w:val="decimal"/>
      <w:lvlText w:val="%1."/>
      <w:lvlJc w:val="left"/>
      <w:pPr>
        <w:ind w:left="1353" w:hanging="360"/>
      </w:pPr>
    </w:lvl>
    <w:lvl w:ilvl="1" w:tplc="04150019">
      <w:start w:val="1"/>
      <w:numFmt w:val="decimal"/>
      <w:lvlText w:val="%2."/>
      <w:lvlJc w:val="left"/>
      <w:pPr>
        <w:tabs>
          <w:tab w:val="num" w:pos="2073"/>
        </w:tabs>
        <w:ind w:left="2073" w:hanging="360"/>
      </w:pPr>
    </w:lvl>
    <w:lvl w:ilvl="2" w:tplc="0415001B">
      <w:start w:val="1"/>
      <w:numFmt w:val="decimal"/>
      <w:lvlText w:val="%3."/>
      <w:lvlJc w:val="left"/>
      <w:pPr>
        <w:tabs>
          <w:tab w:val="num" w:pos="2793"/>
        </w:tabs>
        <w:ind w:left="2793" w:hanging="360"/>
      </w:pPr>
    </w:lvl>
    <w:lvl w:ilvl="3" w:tplc="0415000F">
      <w:start w:val="1"/>
      <w:numFmt w:val="decimal"/>
      <w:lvlText w:val="%4."/>
      <w:lvlJc w:val="left"/>
      <w:pPr>
        <w:tabs>
          <w:tab w:val="num" w:pos="3513"/>
        </w:tabs>
        <w:ind w:left="3513" w:hanging="360"/>
      </w:pPr>
    </w:lvl>
    <w:lvl w:ilvl="4" w:tplc="04150019">
      <w:start w:val="1"/>
      <w:numFmt w:val="decimal"/>
      <w:lvlText w:val="%5."/>
      <w:lvlJc w:val="left"/>
      <w:pPr>
        <w:tabs>
          <w:tab w:val="num" w:pos="4233"/>
        </w:tabs>
        <w:ind w:left="4233" w:hanging="360"/>
      </w:pPr>
    </w:lvl>
    <w:lvl w:ilvl="5" w:tplc="0415001B">
      <w:start w:val="1"/>
      <w:numFmt w:val="decimal"/>
      <w:lvlText w:val="%6."/>
      <w:lvlJc w:val="left"/>
      <w:pPr>
        <w:tabs>
          <w:tab w:val="num" w:pos="4953"/>
        </w:tabs>
        <w:ind w:left="4953" w:hanging="360"/>
      </w:pPr>
    </w:lvl>
    <w:lvl w:ilvl="6" w:tplc="0415000F">
      <w:start w:val="1"/>
      <w:numFmt w:val="decimal"/>
      <w:lvlText w:val="%7."/>
      <w:lvlJc w:val="left"/>
      <w:pPr>
        <w:tabs>
          <w:tab w:val="num" w:pos="5673"/>
        </w:tabs>
        <w:ind w:left="5673" w:hanging="360"/>
      </w:pPr>
    </w:lvl>
    <w:lvl w:ilvl="7" w:tplc="04150019">
      <w:start w:val="1"/>
      <w:numFmt w:val="decimal"/>
      <w:lvlText w:val="%8."/>
      <w:lvlJc w:val="left"/>
      <w:pPr>
        <w:tabs>
          <w:tab w:val="num" w:pos="6393"/>
        </w:tabs>
        <w:ind w:left="6393" w:hanging="360"/>
      </w:pPr>
    </w:lvl>
    <w:lvl w:ilvl="8" w:tplc="0415001B">
      <w:start w:val="1"/>
      <w:numFmt w:val="decimal"/>
      <w:lvlText w:val="%9."/>
      <w:lvlJc w:val="left"/>
      <w:pPr>
        <w:tabs>
          <w:tab w:val="num" w:pos="7113"/>
        </w:tabs>
        <w:ind w:left="7113" w:hanging="360"/>
      </w:pPr>
    </w:lvl>
  </w:abstractNum>
  <w:abstractNum w:abstractNumId="17" w15:restartNumberingAfterBreak="0">
    <w:nsid w:val="3B9A5568"/>
    <w:multiLevelType w:val="hybridMultilevel"/>
    <w:tmpl w:val="35A6AEEE"/>
    <w:lvl w:ilvl="0" w:tplc="0415000F">
      <w:start w:val="1"/>
      <w:numFmt w:val="decimal"/>
      <w:lvlText w:val="%1."/>
      <w:lvlJc w:val="left"/>
      <w:pPr>
        <w:ind w:left="1353" w:hanging="360"/>
      </w:pPr>
    </w:lvl>
    <w:lvl w:ilvl="1" w:tplc="FFFFFFFF">
      <w:start w:val="1"/>
      <w:numFmt w:val="decimal"/>
      <w:lvlText w:val="%2."/>
      <w:lvlJc w:val="left"/>
      <w:pPr>
        <w:tabs>
          <w:tab w:val="num" w:pos="2073"/>
        </w:tabs>
        <w:ind w:left="2073" w:hanging="360"/>
      </w:pPr>
    </w:lvl>
    <w:lvl w:ilvl="2" w:tplc="FFFFFFFF">
      <w:start w:val="1"/>
      <w:numFmt w:val="decimal"/>
      <w:lvlText w:val="%3."/>
      <w:lvlJc w:val="left"/>
      <w:pPr>
        <w:tabs>
          <w:tab w:val="num" w:pos="2793"/>
        </w:tabs>
        <w:ind w:left="2793" w:hanging="360"/>
      </w:pPr>
    </w:lvl>
    <w:lvl w:ilvl="3" w:tplc="FFFFFFFF">
      <w:start w:val="1"/>
      <w:numFmt w:val="decimal"/>
      <w:lvlText w:val="%4."/>
      <w:lvlJc w:val="left"/>
      <w:pPr>
        <w:tabs>
          <w:tab w:val="num" w:pos="3513"/>
        </w:tabs>
        <w:ind w:left="3513" w:hanging="360"/>
      </w:pPr>
    </w:lvl>
    <w:lvl w:ilvl="4" w:tplc="FFFFFFFF">
      <w:start w:val="1"/>
      <w:numFmt w:val="decimal"/>
      <w:lvlText w:val="%5."/>
      <w:lvlJc w:val="left"/>
      <w:pPr>
        <w:tabs>
          <w:tab w:val="num" w:pos="4233"/>
        </w:tabs>
        <w:ind w:left="4233" w:hanging="360"/>
      </w:pPr>
    </w:lvl>
    <w:lvl w:ilvl="5" w:tplc="FFFFFFFF">
      <w:start w:val="1"/>
      <w:numFmt w:val="decimal"/>
      <w:lvlText w:val="%6."/>
      <w:lvlJc w:val="left"/>
      <w:pPr>
        <w:tabs>
          <w:tab w:val="num" w:pos="4953"/>
        </w:tabs>
        <w:ind w:left="4953" w:hanging="360"/>
      </w:pPr>
    </w:lvl>
    <w:lvl w:ilvl="6" w:tplc="FFFFFFFF">
      <w:start w:val="1"/>
      <w:numFmt w:val="decimal"/>
      <w:lvlText w:val="%7."/>
      <w:lvlJc w:val="left"/>
      <w:pPr>
        <w:tabs>
          <w:tab w:val="num" w:pos="5673"/>
        </w:tabs>
        <w:ind w:left="5673" w:hanging="360"/>
      </w:pPr>
    </w:lvl>
    <w:lvl w:ilvl="7" w:tplc="FFFFFFFF">
      <w:start w:val="1"/>
      <w:numFmt w:val="decimal"/>
      <w:lvlText w:val="%8."/>
      <w:lvlJc w:val="left"/>
      <w:pPr>
        <w:tabs>
          <w:tab w:val="num" w:pos="6393"/>
        </w:tabs>
        <w:ind w:left="6393" w:hanging="360"/>
      </w:pPr>
    </w:lvl>
    <w:lvl w:ilvl="8" w:tplc="FFFFFFFF">
      <w:start w:val="1"/>
      <w:numFmt w:val="decimal"/>
      <w:lvlText w:val="%9."/>
      <w:lvlJc w:val="left"/>
      <w:pPr>
        <w:tabs>
          <w:tab w:val="num" w:pos="7113"/>
        </w:tabs>
        <w:ind w:left="7113" w:hanging="360"/>
      </w:pPr>
    </w:lvl>
  </w:abstractNum>
  <w:abstractNum w:abstractNumId="18" w15:restartNumberingAfterBreak="0">
    <w:nsid w:val="3CD02CA7"/>
    <w:multiLevelType w:val="hybridMultilevel"/>
    <w:tmpl w:val="59BA9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15:restartNumberingAfterBreak="0">
    <w:nsid w:val="6990171D"/>
    <w:multiLevelType w:val="hybridMultilevel"/>
    <w:tmpl w:val="7BD2C18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9"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4ED00F9"/>
    <w:multiLevelType w:val="hybridMultilevel"/>
    <w:tmpl w:val="CAD26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583EDD"/>
    <w:multiLevelType w:val="hybridMultilevel"/>
    <w:tmpl w:val="99A0F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930191"/>
    <w:multiLevelType w:val="hybridMultilevel"/>
    <w:tmpl w:val="DCBCD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28"/>
  </w:num>
  <w:num w:numId="2" w16cid:durableId="873620303">
    <w:abstractNumId w:val="14"/>
  </w:num>
  <w:num w:numId="3" w16cid:durableId="760371644">
    <w:abstractNumId w:val="2"/>
  </w:num>
  <w:num w:numId="4" w16cid:durableId="1523325217">
    <w:abstractNumId w:val="8"/>
  </w:num>
  <w:num w:numId="5" w16cid:durableId="33115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5"/>
  </w:num>
  <w:num w:numId="8" w16cid:durableId="1900508956">
    <w:abstractNumId w:val="9"/>
  </w:num>
  <w:num w:numId="9" w16cid:durableId="1704405355">
    <w:abstractNumId w:val="19"/>
  </w:num>
  <w:num w:numId="10" w16cid:durableId="566384278">
    <w:abstractNumId w:val="7"/>
  </w:num>
  <w:num w:numId="11" w16cid:durableId="409933487">
    <w:abstractNumId w:val="3"/>
  </w:num>
  <w:num w:numId="12" w16cid:durableId="601188837">
    <w:abstractNumId w:val="22"/>
  </w:num>
  <w:num w:numId="13" w16cid:durableId="444077000">
    <w:abstractNumId w:val="26"/>
  </w:num>
  <w:num w:numId="14" w16cid:durableId="1116951403">
    <w:abstractNumId w:val="21"/>
  </w:num>
  <w:num w:numId="15" w16cid:durableId="1481310805">
    <w:abstractNumId w:val="0"/>
  </w:num>
  <w:num w:numId="16" w16cid:durableId="1518235485">
    <w:abstractNumId w:val="10"/>
  </w:num>
  <w:num w:numId="17" w16cid:durableId="1288194975">
    <w:abstractNumId w:val="27"/>
  </w:num>
  <w:num w:numId="18" w16cid:durableId="1423918452">
    <w:abstractNumId w:val="12"/>
  </w:num>
  <w:num w:numId="19" w16cid:durableId="1676954484">
    <w:abstractNumId w:val="29"/>
  </w:num>
  <w:num w:numId="20" w16cid:durableId="404377649">
    <w:abstractNumId w:val="13"/>
  </w:num>
  <w:num w:numId="21" w16cid:durableId="1184129131">
    <w:abstractNumId w:val="31"/>
  </w:num>
  <w:num w:numId="22" w16cid:durableId="697657935">
    <w:abstractNumId w:val="6"/>
  </w:num>
  <w:num w:numId="23" w16cid:durableId="129177071">
    <w:abstractNumId w:val="11"/>
  </w:num>
  <w:num w:numId="24" w16cid:durableId="1384211549">
    <w:abstractNumId w:val="32"/>
  </w:num>
  <w:num w:numId="25" w16cid:durableId="1108043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054710">
    <w:abstractNumId w:val="20"/>
  </w:num>
  <w:num w:numId="27" w16cid:durableId="1146239323">
    <w:abstractNumId w:val="17"/>
  </w:num>
  <w:num w:numId="28" w16cid:durableId="449863230">
    <w:abstractNumId w:val="15"/>
  </w:num>
  <w:num w:numId="29" w16cid:durableId="44792243">
    <w:abstractNumId w:val="4"/>
  </w:num>
  <w:num w:numId="30" w16cid:durableId="1146705975">
    <w:abstractNumId w:val="1"/>
  </w:num>
  <w:num w:numId="31" w16cid:durableId="992491345">
    <w:abstractNumId w:val="30"/>
  </w:num>
  <w:num w:numId="32" w16cid:durableId="1895579346">
    <w:abstractNumId w:val="24"/>
  </w:num>
  <w:num w:numId="33" w16cid:durableId="134166614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258A"/>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DD4"/>
    <w:rsid w:val="00035AF7"/>
    <w:rsid w:val="00035EBD"/>
    <w:rsid w:val="000360D4"/>
    <w:rsid w:val="00036C8F"/>
    <w:rsid w:val="000375C5"/>
    <w:rsid w:val="000378A9"/>
    <w:rsid w:val="000405D5"/>
    <w:rsid w:val="00041FDB"/>
    <w:rsid w:val="000424C0"/>
    <w:rsid w:val="000441E8"/>
    <w:rsid w:val="000444D3"/>
    <w:rsid w:val="000447E5"/>
    <w:rsid w:val="000458C6"/>
    <w:rsid w:val="000464E2"/>
    <w:rsid w:val="0004728B"/>
    <w:rsid w:val="00050EB5"/>
    <w:rsid w:val="000510E2"/>
    <w:rsid w:val="00051459"/>
    <w:rsid w:val="000521BD"/>
    <w:rsid w:val="00052897"/>
    <w:rsid w:val="000540E5"/>
    <w:rsid w:val="00054BB1"/>
    <w:rsid w:val="00054ECC"/>
    <w:rsid w:val="00055230"/>
    <w:rsid w:val="00055DA1"/>
    <w:rsid w:val="000566DC"/>
    <w:rsid w:val="000566E9"/>
    <w:rsid w:val="00056A14"/>
    <w:rsid w:val="00056F4D"/>
    <w:rsid w:val="0005731D"/>
    <w:rsid w:val="000574D0"/>
    <w:rsid w:val="00057ADA"/>
    <w:rsid w:val="00057C57"/>
    <w:rsid w:val="00061D13"/>
    <w:rsid w:val="00061ECC"/>
    <w:rsid w:val="0006212D"/>
    <w:rsid w:val="000629C2"/>
    <w:rsid w:val="00063590"/>
    <w:rsid w:val="000641A6"/>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77B4F"/>
    <w:rsid w:val="000808EB"/>
    <w:rsid w:val="000808FC"/>
    <w:rsid w:val="00081B60"/>
    <w:rsid w:val="00082192"/>
    <w:rsid w:val="00082AE3"/>
    <w:rsid w:val="00082F84"/>
    <w:rsid w:val="00083EFA"/>
    <w:rsid w:val="00084196"/>
    <w:rsid w:val="00084CE0"/>
    <w:rsid w:val="0008569A"/>
    <w:rsid w:val="00085B65"/>
    <w:rsid w:val="000869A3"/>
    <w:rsid w:val="00087B2E"/>
    <w:rsid w:val="00087FDF"/>
    <w:rsid w:val="0009123C"/>
    <w:rsid w:val="000912B0"/>
    <w:rsid w:val="0009282C"/>
    <w:rsid w:val="00092A5B"/>
    <w:rsid w:val="00093F3E"/>
    <w:rsid w:val="00093FA0"/>
    <w:rsid w:val="000941BD"/>
    <w:rsid w:val="00094F7F"/>
    <w:rsid w:val="00095062"/>
    <w:rsid w:val="00095FB9"/>
    <w:rsid w:val="00095FF6"/>
    <w:rsid w:val="000968F2"/>
    <w:rsid w:val="0009709F"/>
    <w:rsid w:val="00097EFF"/>
    <w:rsid w:val="000A01A3"/>
    <w:rsid w:val="000A0968"/>
    <w:rsid w:val="000A0BD2"/>
    <w:rsid w:val="000A17EE"/>
    <w:rsid w:val="000A1BB4"/>
    <w:rsid w:val="000A3BEF"/>
    <w:rsid w:val="000A3FE4"/>
    <w:rsid w:val="000A4751"/>
    <w:rsid w:val="000A4B3A"/>
    <w:rsid w:val="000A51DF"/>
    <w:rsid w:val="000A588A"/>
    <w:rsid w:val="000A5BDF"/>
    <w:rsid w:val="000A6711"/>
    <w:rsid w:val="000A7BA0"/>
    <w:rsid w:val="000B00DE"/>
    <w:rsid w:val="000B0665"/>
    <w:rsid w:val="000B0926"/>
    <w:rsid w:val="000B1472"/>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0EFF"/>
    <w:rsid w:val="000C135B"/>
    <w:rsid w:val="000C158F"/>
    <w:rsid w:val="000C19FA"/>
    <w:rsid w:val="000C3545"/>
    <w:rsid w:val="000C39EC"/>
    <w:rsid w:val="000C3A93"/>
    <w:rsid w:val="000C3DA7"/>
    <w:rsid w:val="000C3E43"/>
    <w:rsid w:val="000C41C9"/>
    <w:rsid w:val="000C4261"/>
    <w:rsid w:val="000C488E"/>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33A6"/>
    <w:rsid w:val="000D359A"/>
    <w:rsid w:val="000D4326"/>
    <w:rsid w:val="000D4F35"/>
    <w:rsid w:val="000D5031"/>
    <w:rsid w:val="000D54CA"/>
    <w:rsid w:val="000D5742"/>
    <w:rsid w:val="000D5C50"/>
    <w:rsid w:val="000D5C81"/>
    <w:rsid w:val="000D5D65"/>
    <w:rsid w:val="000D696E"/>
    <w:rsid w:val="000D7722"/>
    <w:rsid w:val="000D7FA6"/>
    <w:rsid w:val="000E1186"/>
    <w:rsid w:val="000E1E59"/>
    <w:rsid w:val="000E2930"/>
    <w:rsid w:val="000E3812"/>
    <w:rsid w:val="000E4693"/>
    <w:rsid w:val="000E7153"/>
    <w:rsid w:val="000E75B6"/>
    <w:rsid w:val="000E7B5B"/>
    <w:rsid w:val="000E7E9C"/>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4609"/>
    <w:rsid w:val="0010510A"/>
    <w:rsid w:val="0010520E"/>
    <w:rsid w:val="00105D16"/>
    <w:rsid w:val="00105DAF"/>
    <w:rsid w:val="001068C8"/>
    <w:rsid w:val="001070CC"/>
    <w:rsid w:val="00107358"/>
    <w:rsid w:val="00107368"/>
    <w:rsid w:val="00107883"/>
    <w:rsid w:val="00107D01"/>
    <w:rsid w:val="001107EA"/>
    <w:rsid w:val="00112069"/>
    <w:rsid w:val="0011269D"/>
    <w:rsid w:val="0011280D"/>
    <w:rsid w:val="001129FF"/>
    <w:rsid w:val="001136BD"/>
    <w:rsid w:val="001144CA"/>
    <w:rsid w:val="0011464E"/>
    <w:rsid w:val="00114E7F"/>
    <w:rsid w:val="00114F0B"/>
    <w:rsid w:val="001153C4"/>
    <w:rsid w:val="00115404"/>
    <w:rsid w:val="001163DE"/>
    <w:rsid w:val="00116685"/>
    <w:rsid w:val="001200DF"/>
    <w:rsid w:val="00120462"/>
    <w:rsid w:val="001216EA"/>
    <w:rsid w:val="0012180B"/>
    <w:rsid w:val="00122380"/>
    <w:rsid w:val="001226A3"/>
    <w:rsid w:val="00123F12"/>
    <w:rsid w:val="00124070"/>
    <w:rsid w:val="0012489B"/>
    <w:rsid w:val="001251EA"/>
    <w:rsid w:val="00125A63"/>
    <w:rsid w:val="00125DE9"/>
    <w:rsid w:val="0012606A"/>
    <w:rsid w:val="00126353"/>
    <w:rsid w:val="0012637C"/>
    <w:rsid w:val="0012768F"/>
    <w:rsid w:val="001313F7"/>
    <w:rsid w:val="00131DDD"/>
    <w:rsid w:val="00131E71"/>
    <w:rsid w:val="001326A1"/>
    <w:rsid w:val="001336D9"/>
    <w:rsid w:val="001345D4"/>
    <w:rsid w:val="00134B49"/>
    <w:rsid w:val="00135315"/>
    <w:rsid w:val="00135BED"/>
    <w:rsid w:val="00136A95"/>
    <w:rsid w:val="001376C5"/>
    <w:rsid w:val="00137838"/>
    <w:rsid w:val="00140ABC"/>
    <w:rsid w:val="00141377"/>
    <w:rsid w:val="00141BC5"/>
    <w:rsid w:val="0014250F"/>
    <w:rsid w:val="0014392F"/>
    <w:rsid w:val="0014432B"/>
    <w:rsid w:val="0014459A"/>
    <w:rsid w:val="00144B41"/>
    <w:rsid w:val="00144EFF"/>
    <w:rsid w:val="00145EF8"/>
    <w:rsid w:val="00146322"/>
    <w:rsid w:val="00146434"/>
    <w:rsid w:val="0014726F"/>
    <w:rsid w:val="00147CA1"/>
    <w:rsid w:val="001525BD"/>
    <w:rsid w:val="00152F85"/>
    <w:rsid w:val="00153EEB"/>
    <w:rsid w:val="0015498E"/>
    <w:rsid w:val="00154A25"/>
    <w:rsid w:val="00154E81"/>
    <w:rsid w:val="00154FEB"/>
    <w:rsid w:val="00154FF6"/>
    <w:rsid w:val="00155179"/>
    <w:rsid w:val="00155511"/>
    <w:rsid w:val="00155965"/>
    <w:rsid w:val="00155AE5"/>
    <w:rsid w:val="00156E3E"/>
    <w:rsid w:val="00157D47"/>
    <w:rsid w:val="00160114"/>
    <w:rsid w:val="001604FC"/>
    <w:rsid w:val="00160F0F"/>
    <w:rsid w:val="00162305"/>
    <w:rsid w:val="001623DE"/>
    <w:rsid w:val="001643E9"/>
    <w:rsid w:val="00164B1B"/>
    <w:rsid w:val="00165A7C"/>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77E83"/>
    <w:rsid w:val="00181E7B"/>
    <w:rsid w:val="001821F2"/>
    <w:rsid w:val="00182685"/>
    <w:rsid w:val="0018306F"/>
    <w:rsid w:val="001832F2"/>
    <w:rsid w:val="00183CCD"/>
    <w:rsid w:val="0018445D"/>
    <w:rsid w:val="001858DA"/>
    <w:rsid w:val="00187928"/>
    <w:rsid w:val="0019009F"/>
    <w:rsid w:val="001901B8"/>
    <w:rsid w:val="00190599"/>
    <w:rsid w:val="00190D73"/>
    <w:rsid w:val="0019164A"/>
    <w:rsid w:val="0019183A"/>
    <w:rsid w:val="001918AC"/>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B4E"/>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37"/>
    <w:rsid w:val="001D4FEB"/>
    <w:rsid w:val="001D571C"/>
    <w:rsid w:val="001D69BB"/>
    <w:rsid w:val="001D7077"/>
    <w:rsid w:val="001D739F"/>
    <w:rsid w:val="001D794A"/>
    <w:rsid w:val="001D7BB6"/>
    <w:rsid w:val="001E06D5"/>
    <w:rsid w:val="001E08BA"/>
    <w:rsid w:val="001E098F"/>
    <w:rsid w:val="001E0A6E"/>
    <w:rsid w:val="001E1DDA"/>
    <w:rsid w:val="001E1E43"/>
    <w:rsid w:val="001E219C"/>
    <w:rsid w:val="001E29A1"/>
    <w:rsid w:val="001E2F21"/>
    <w:rsid w:val="001E357A"/>
    <w:rsid w:val="001E38AA"/>
    <w:rsid w:val="001E41BA"/>
    <w:rsid w:val="001E41F7"/>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302"/>
    <w:rsid w:val="001F2D1E"/>
    <w:rsid w:val="001F3344"/>
    <w:rsid w:val="001F536B"/>
    <w:rsid w:val="001F5712"/>
    <w:rsid w:val="001F5784"/>
    <w:rsid w:val="001F62A4"/>
    <w:rsid w:val="001F65F3"/>
    <w:rsid w:val="001F7277"/>
    <w:rsid w:val="002002A8"/>
    <w:rsid w:val="00200307"/>
    <w:rsid w:val="002008FA"/>
    <w:rsid w:val="002015D2"/>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24"/>
    <w:rsid w:val="002204A1"/>
    <w:rsid w:val="002212C6"/>
    <w:rsid w:val="002213E0"/>
    <w:rsid w:val="00221918"/>
    <w:rsid w:val="0022195A"/>
    <w:rsid w:val="00221D0D"/>
    <w:rsid w:val="00221EE2"/>
    <w:rsid w:val="002223C8"/>
    <w:rsid w:val="002223F9"/>
    <w:rsid w:val="00222DC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12D"/>
    <w:rsid w:val="00237728"/>
    <w:rsid w:val="00237936"/>
    <w:rsid w:val="002400BD"/>
    <w:rsid w:val="00240DF7"/>
    <w:rsid w:val="0024141F"/>
    <w:rsid w:val="002417FB"/>
    <w:rsid w:val="00241FFF"/>
    <w:rsid w:val="0024248F"/>
    <w:rsid w:val="0024266F"/>
    <w:rsid w:val="00242749"/>
    <w:rsid w:val="00242B08"/>
    <w:rsid w:val="00242C31"/>
    <w:rsid w:val="002451EF"/>
    <w:rsid w:val="00245A27"/>
    <w:rsid w:val="00245B8F"/>
    <w:rsid w:val="00245D70"/>
    <w:rsid w:val="00245E16"/>
    <w:rsid w:val="00246A0F"/>
    <w:rsid w:val="00247746"/>
    <w:rsid w:val="00247AB4"/>
    <w:rsid w:val="002500D5"/>
    <w:rsid w:val="002508D6"/>
    <w:rsid w:val="0025238E"/>
    <w:rsid w:val="00252521"/>
    <w:rsid w:val="00252BCC"/>
    <w:rsid w:val="002535AC"/>
    <w:rsid w:val="0025381C"/>
    <w:rsid w:val="0025386D"/>
    <w:rsid w:val="00253F38"/>
    <w:rsid w:val="002540C9"/>
    <w:rsid w:val="002543E1"/>
    <w:rsid w:val="00254F59"/>
    <w:rsid w:val="0025551E"/>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5BF5"/>
    <w:rsid w:val="00276346"/>
    <w:rsid w:val="00276507"/>
    <w:rsid w:val="00276B9E"/>
    <w:rsid w:val="00277502"/>
    <w:rsid w:val="00277942"/>
    <w:rsid w:val="00277EBC"/>
    <w:rsid w:val="002810BB"/>
    <w:rsid w:val="002813A6"/>
    <w:rsid w:val="00281BBB"/>
    <w:rsid w:val="00282576"/>
    <w:rsid w:val="00282D5B"/>
    <w:rsid w:val="002835FE"/>
    <w:rsid w:val="0028410D"/>
    <w:rsid w:val="002842C3"/>
    <w:rsid w:val="00285039"/>
    <w:rsid w:val="00285CDF"/>
    <w:rsid w:val="0028626B"/>
    <w:rsid w:val="00287369"/>
    <w:rsid w:val="002903AF"/>
    <w:rsid w:val="00291685"/>
    <w:rsid w:val="00291B3A"/>
    <w:rsid w:val="002921AF"/>
    <w:rsid w:val="0029294F"/>
    <w:rsid w:val="00293364"/>
    <w:rsid w:val="00293648"/>
    <w:rsid w:val="00294C1E"/>
    <w:rsid w:val="00295255"/>
    <w:rsid w:val="0029539F"/>
    <w:rsid w:val="0029573E"/>
    <w:rsid w:val="00296109"/>
    <w:rsid w:val="002967B9"/>
    <w:rsid w:val="00296BDB"/>
    <w:rsid w:val="002A0873"/>
    <w:rsid w:val="002A097A"/>
    <w:rsid w:val="002A0E33"/>
    <w:rsid w:val="002A16EE"/>
    <w:rsid w:val="002A188A"/>
    <w:rsid w:val="002A243F"/>
    <w:rsid w:val="002A273B"/>
    <w:rsid w:val="002A2EA4"/>
    <w:rsid w:val="002A2ECE"/>
    <w:rsid w:val="002A319B"/>
    <w:rsid w:val="002A3ACF"/>
    <w:rsid w:val="002A4A50"/>
    <w:rsid w:val="002A5458"/>
    <w:rsid w:val="002A5A27"/>
    <w:rsid w:val="002A6A5F"/>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C89"/>
    <w:rsid w:val="002C4EC3"/>
    <w:rsid w:val="002C634B"/>
    <w:rsid w:val="002C7083"/>
    <w:rsid w:val="002C7D3A"/>
    <w:rsid w:val="002D00AB"/>
    <w:rsid w:val="002D1060"/>
    <w:rsid w:val="002D108A"/>
    <w:rsid w:val="002D10A1"/>
    <w:rsid w:val="002D28BD"/>
    <w:rsid w:val="002D2E55"/>
    <w:rsid w:val="002D2F7C"/>
    <w:rsid w:val="002D3520"/>
    <w:rsid w:val="002D3B1E"/>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62CB"/>
    <w:rsid w:val="002E7014"/>
    <w:rsid w:val="002F0209"/>
    <w:rsid w:val="002F1CA8"/>
    <w:rsid w:val="002F1ED8"/>
    <w:rsid w:val="002F1FB7"/>
    <w:rsid w:val="002F2068"/>
    <w:rsid w:val="002F33EB"/>
    <w:rsid w:val="002F43DA"/>
    <w:rsid w:val="002F5257"/>
    <w:rsid w:val="002F57F6"/>
    <w:rsid w:val="002F5D23"/>
    <w:rsid w:val="002F68D4"/>
    <w:rsid w:val="002F6CFF"/>
    <w:rsid w:val="002F6F35"/>
    <w:rsid w:val="002F6F39"/>
    <w:rsid w:val="002F7968"/>
    <w:rsid w:val="002F7FF5"/>
    <w:rsid w:val="0030041B"/>
    <w:rsid w:val="00300D4B"/>
    <w:rsid w:val="0030143D"/>
    <w:rsid w:val="00301482"/>
    <w:rsid w:val="0030191E"/>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B24"/>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75"/>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374"/>
    <w:rsid w:val="0034542C"/>
    <w:rsid w:val="003455BC"/>
    <w:rsid w:val="00347485"/>
    <w:rsid w:val="00347520"/>
    <w:rsid w:val="00351174"/>
    <w:rsid w:val="00351188"/>
    <w:rsid w:val="00351AD5"/>
    <w:rsid w:val="00351C79"/>
    <w:rsid w:val="00352966"/>
    <w:rsid w:val="00354645"/>
    <w:rsid w:val="00354AFF"/>
    <w:rsid w:val="00354C12"/>
    <w:rsid w:val="0035599C"/>
    <w:rsid w:val="00356F63"/>
    <w:rsid w:val="00357B5F"/>
    <w:rsid w:val="00357FA6"/>
    <w:rsid w:val="00360DC7"/>
    <w:rsid w:val="00362020"/>
    <w:rsid w:val="00362393"/>
    <w:rsid w:val="003626AD"/>
    <w:rsid w:val="00362A95"/>
    <w:rsid w:val="00362E78"/>
    <w:rsid w:val="00363693"/>
    <w:rsid w:val="00364445"/>
    <w:rsid w:val="00364A11"/>
    <w:rsid w:val="00364D78"/>
    <w:rsid w:val="00365893"/>
    <w:rsid w:val="00366759"/>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47C"/>
    <w:rsid w:val="003814A7"/>
    <w:rsid w:val="00382508"/>
    <w:rsid w:val="00382512"/>
    <w:rsid w:val="003829FF"/>
    <w:rsid w:val="003838F6"/>
    <w:rsid w:val="00384438"/>
    <w:rsid w:val="00385260"/>
    <w:rsid w:val="00385412"/>
    <w:rsid w:val="00385828"/>
    <w:rsid w:val="00385D04"/>
    <w:rsid w:val="003860FB"/>
    <w:rsid w:val="00387BBA"/>
    <w:rsid w:val="003900BF"/>
    <w:rsid w:val="003901B8"/>
    <w:rsid w:val="00390644"/>
    <w:rsid w:val="00391A0F"/>
    <w:rsid w:val="00391F45"/>
    <w:rsid w:val="003920DC"/>
    <w:rsid w:val="00392615"/>
    <w:rsid w:val="00392C61"/>
    <w:rsid w:val="00393297"/>
    <w:rsid w:val="00393AEB"/>
    <w:rsid w:val="00394880"/>
    <w:rsid w:val="00395883"/>
    <w:rsid w:val="00395CF4"/>
    <w:rsid w:val="00396CD7"/>
    <w:rsid w:val="00397613"/>
    <w:rsid w:val="003976D6"/>
    <w:rsid w:val="003A00CE"/>
    <w:rsid w:val="003A0271"/>
    <w:rsid w:val="003A0FBE"/>
    <w:rsid w:val="003A1077"/>
    <w:rsid w:val="003A1204"/>
    <w:rsid w:val="003A1AD4"/>
    <w:rsid w:val="003A2077"/>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18B"/>
    <w:rsid w:val="003B3FD3"/>
    <w:rsid w:val="003B4D1F"/>
    <w:rsid w:val="003B5224"/>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5BD4"/>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4EC"/>
    <w:rsid w:val="003E685A"/>
    <w:rsid w:val="003E6A2B"/>
    <w:rsid w:val="003E7543"/>
    <w:rsid w:val="003E78E2"/>
    <w:rsid w:val="003E7DCE"/>
    <w:rsid w:val="003F0C0E"/>
    <w:rsid w:val="003F0FE5"/>
    <w:rsid w:val="003F39EB"/>
    <w:rsid w:val="003F4230"/>
    <w:rsid w:val="003F4691"/>
    <w:rsid w:val="003F4C28"/>
    <w:rsid w:val="003F4F8B"/>
    <w:rsid w:val="003F50D9"/>
    <w:rsid w:val="003F59FC"/>
    <w:rsid w:val="003F5A8C"/>
    <w:rsid w:val="003F5BAD"/>
    <w:rsid w:val="0040066D"/>
    <w:rsid w:val="004012D7"/>
    <w:rsid w:val="00403F6A"/>
    <w:rsid w:val="00404C95"/>
    <w:rsid w:val="0040518C"/>
    <w:rsid w:val="004056F2"/>
    <w:rsid w:val="00405C7E"/>
    <w:rsid w:val="00406906"/>
    <w:rsid w:val="0040699D"/>
    <w:rsid w:val="00407D44"/>
    <w:rsid w:val="0041065D"/>
    <w:rsid w:val="0041096B"/>
    <w:rsid w:val="00410F77"/>
    <w:rsid w:val="00411DEC"/>
    <w:rsid w:val="004120C6"/>
    <w:rsid w:val="00412B18"/>
    <w:rsid w:val="00412BE3"/>
    <w:rsid w:val="00413344"/>
    <w:rsid w:val="00413418"/>
    <w:rsid w:val="0041381B"/>
    <w:rsid w:val="00413A27"/>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EDD"/>
    <w:rsid w:val="00422FE0"/>
    <w:rsid w:val="00422FF0"/>
    <w:rsid w:val="004232B4"/>
    <w:rsid w:val="00423546"/>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BCF"/>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A50"/>
    <w:rsid w:val="00447B99"/>
    <w:rsid w:val="00447D1C"/>
    <w:rsid w:val="00450744"/>
    <w:rsid w:val="00451500"/>
    <w:rsid w:val="00451B2C"/>
    <w:rsid w:val="00451C60"/>
    <w:rsid w:val="00452B8D"/>
    <w:rsid w:val="004533E4"/>
    <w:rsid w:val="004543CE"/>
    <w:rsid w:val="00454871"/>
    <w:rsid w:val="00455055"/>
    <w:rsid w:val="00455C0B"/>
    <w:rsid w:val="004567D1"/>
    <w:rsid w:val="00457047"/>
    <w:rsid w:val="004572E7"/>
    <w:rsid w:val="00457366"/>
    <w:rsid w:val="00457659"/>
    <w:rsid w:val="00460B7F"/>
    <w:rsid w:val="00460CE2"/>
    <w:rsid w:val="00460E67"/>
    <w:rsid w:val="00461B7C"/>
    <w:rsid w:val="00461DDB"/>
    <w:rsid w:val="00462231"/>
    <w:rsid w:val="004627EC"/>
    <w:rsid w:val="00462916"/>
    <w:rsid w:val="00463073"/>
    <w:rsid w:val="004635DF"/>
    <w:rsid w:val="004636CA"/>
    <w:rsid w:val="00463B8D"/>
    <w:rsid w:val="00464BB9"/>
    <w:rsid w:val="00464F0E"/>
    <w:rsid w:val="004657F7"/>
    <w:rsid w:val="004669D1"/>
    <w:rsid w:val="00467495"/>
    <w:rsid w:val="00467F50"/>
    <w:rsid w:val="00470AEF"/>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3C8"/>
    <w:rsid w:val="004916CF"/>
    <w:rsid w:val="00492392"/>
    <w:rsid w:val="00492780"/>
    <w:rsid w:val="00492AC3"/>
    <w:rsid w:val="00492D67"/>
    <w:rsid w:val="00492DCC"/>
    <w:rsid w:val="00493D1A"/>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6F61"/>
    <w:rsid w:val="004A776F"/>
    <w:rsid w:val="004A7AF9"/>
    <w:rsid w:val="004B02E7"/>
    <w:rsid w:val="004B049D"/>
    <w:rsid w:val="004B0DD8"/>
    <w:rsid w:val="004B16D2"/>
    <w:rsid w:val="004B1745"/>
    <w:rsid w:val="004B192A"/>
    <w:rsid w:val="004B1C53"/>
    <w:rsid w:val="004B1F6B"/>
    <w:rsid w:val="004B20BF"/>
    <w:rsid w:val="004B2357"/>
    <w:rsid w:val="004B3077"/>
    <w:rsid w:val="004B3D61"/>
    <w:rsid w:val="004B5193"/>
    <w:rsid w:val="004B5660"/>
    <w:rsid w:val="004B5A97"/>
    <w:rsid w:val="004B6DD7"/>
    <w:rsid w:val="004B6E0B"/>
    <w:rsid w:val="004B71B2"/>
    <w:rsid w:val="004B76B2"/>
    <w:rsid w:val="004B7E86"/>
    <w:rsid w:val="004C09EA"/>
    <w:rsid w:val="004C12E7"/>
    <w:rsid w:val="004C14E3"/>
    <w:rsid w:val="004C23DA"/>
    <w:rsid w:val="004C241A"/>
    <w:rsid w:val="004C363B"/>
    <w:rsid w:val="004C3843"/>
    <w:rsid w:val="004C446C"/>
    <w:rsid w:val="004C44FA"/>
    <w:rsid w:val="004C4D44"/>
    <w:rsid w:val="004C5A14"/>
    <w:rsid w:val="004C6006"/>
    <w:rsid w:val="004C6433"/>
    <w:rsid w:val="004C6869"/>
    <w:rsid w:val="004C71D0"/>
    <w:rsid w:val="004C7921"/>
    <w:rsid w:val="004C7D49"/>
    <w:rsid w:val="004D1565"/>
    <w:rsid w:val="004D17CD"/>
    <w:rsid w:val="004D2A32"/>
    <w:rsid w:val="004D2A73"/>
    <w:rsid w:val="004D2C54"/>
    <w:rsid w:val="004D2FDE"/>
    <w:rsid w:val="004D307F"/>
    <w:rsid w:val="004D328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8D5"/>
    <w:rsid w:val="004F093F"/>
    <w:rsid w:val="004F0A12"/>
    <w:rsid w:val="004F145D"/>
    <w:rsid w:val="004F1537"/>
    <w:rsid w:val="004F22A2"/>
    <w:rsid w:val="004F2D7B"/>
    <w:rsid w:val="004F3813"/>
    <w:rsid w:val="004F3945"/>
    <w:rsid w:val="004F5246"/>
    <w:rsid w:val="004F525F"/>
    <w:rsid w:val="004F63ED"/>
    <w:rsid w:val="004F772B"/>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CCA"/>
    <w:rsid w:val="00514D11"/>
    <w:rsid w:val="00514E3C"/>
    <w:rsid w:val="00515314"/>
    <w:rsid w:val="00515F79"/>
    <w:rsid w:val="00516A34"/>
    <w:rsid w:val="00517AC2"/>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62B"/>
    <w:rsid w:val="00535EF4"/>
    <w:rsid w:val="00536820"/>
    <w:rsid w:val="00536C19"/>
    <w:rsid w:val="00537E12"/>
    <w:rsid w:val="00540A21"/>
    <w:rsid w:val="00541920"/>
    <w:rsid w:val="00543798"/>
    <w:rsid w:val="00543DCF"/>
    <w:rsid w:val="00545B0A"/>
    <w:rsid w:val="0054600F"/>
    <w:rsid w:val="005468A7"/>
    <w:rsid w:val="005468B4"/>
    <w:rsid w:val="00547000"/>
    <w:rsid w:val="00547120"/>
    <w:rsid w:val="00547A84"/>
    <w:rsid w:val="00550273"/>
    <w:rsid w:val="00550C55"/>
    <w:rsid w:val="005510D9"/>
    <w:rsid w:val="0055123A"/>
    <w:rsid w:val="00552D77"/>
    <w:rsid w:val="00553C41"/>
    <w:rsid w:val="00553C54"/>
    <w:rsid w:val="005547CF"/>
    <w:rsid w:val="005553C1"/>
    <w:rsid w:val="005556F4"/>
    <w:rsid w:val="00555997"/>
    <w:rsid w:val="0055735B"/>
    <w:rsid w:val="00557BCB"/>
    <w:rsid w:val="005603D0"/>
    <w:rsid w:val="005603E2"/>
    <w:rsid w:val="005606AD"/>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4EE0"/>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491"/>
    <w:rsid w:val="005A4597"/>
    <w:rsid w:val="005A4AF7"/>
    <w:rsid w:val="005A5A8A"/>
    <w:rsid w:val="005A6B81"/>
    <w:rsid w:val="005A7ABC"/>
    <w:rsid w:val="005A7BF3"/>
    <w:rsid w:val="005B0F8C"/>
    <w:rsid w:val="005B1248"/>
    <w:rsid w:val="005B2E15"/>
    <w:rsid w:val="005B2F05"/>
    <w:rsid w:val="005B3126"/>
    <w:rsid w:val="005B3829"/>
    <w:rsid w:val="005B4460"/>
    <w:rsid w:val="005B4C96"/>
    <w:rsid w:val="005B4CD1"/>
    <w:rsid w:val="005B4EFF"/>
    <w:rsid w:val="005B594A"/>
    <w:rsid w:val="005B5CF3"/>
    <w:rsid w:val="005B6BD4"/>
    <w:rsid w:val="005B6D75"/>
    <w:rsid w:val="005B7187"/>
    <w:rsid w:val="005B7792"/>
    <w:rsid w:val="005C04AB"/>
    <w:rsid w:val="005C0DD7"/>
    <w:rsid w:val="005C2ABA"/>
    <w:rsid w:val="005C3511"/>
    <w:rsid w:val="005C3688"/>
    <w:rsid w:val="005C52D8"/>
    <w:rsid w:val="005C5A89"/>
    <w:rsid w:val="005C5F25"/>
    <w:rsid w:val="005C6A2D"/>
    <w:rsid w:val="005C71D0"/>
    <w:rsid w:val="005C733D"/>
    <w:rsid w:val="005C73C7"/>
    <w:rsid w:val="005C7A9C"/>
    <w:rsid w:val="005C7B85"/>
    <w:rsid w:val="005D05C3"/>
    <w:rsid w:val="005D0ACF"/>
    <w:rsid w:val="005D1532"/>
    <w:rsid w:val="005D19D4"/>
    <w:rsid w:val="005D3025"/>
    <w:rsid w:val="005D309C"/>
    <w:rsid w:val="005D3497"/>
    <w:rsid w:val="005D5048"/>
    <w:rsid w:val="005D50AA"/>
    <w:rsid w:val="005D537D"/>
    <w:rsid w:val="005D5490"/>
    <w:rsid w:val="005D684C"/>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75C"/>
    <w:rsid w:val="00600B57"/>
    <w:rsid w:val="00600B7A"/>
    <w:rsid w:val="00600D44"/>
    <w:rsid w:val="0060204D"/>
    <w:rsid w:val="00602377"/>
    <w:rsid w:val="006026E9"/>
    <w:rsid w:val="00602BC0"/>
    <w:rsid w:val="00603093"/>
    <w:rsid w:val="006040E7"/>
    <w:rsid w:val="00604664"/>
    <w:rsid w:val="00605C36"/>
    <w:rsid w:val="0060769C"/>
    <w:rsid w:val="006078C7"/>
    <w:rsid w:val="006113DD"/>
    <w:rsid w:val="00611CDA"/>
    <w:rsid w:val="00612D92"/>
    <w:rsid w:val="00612EED"/>
    <w:rsid w:val="00614BB1"/>
    <w:rsid w:val="006169DB"/>
    <w:rsid w:val="00616D1E"/>
    <w:rsid w:val="00617856"/>
    <w:rsid w:val="00617A20"/>
    <w:rsid w:val="00617D0C"/>
    <w:rsid w:val="00617F7D"/>
    <w:rsid w:val="00620CC1"/>
    <w:rsid w:val="00620E40"/>
    <w:rsid w:val="006213BA"/>
    <w:rsid w:val="00621860"/>
    <w:rsid w:val="006228CC"/>
    <w:rsid w:val="006231FC"/>
    <w:rsid w:val="006233C5"/>
    <w:rsid w:val="00623F90"/>
    <w:rsid w:val="006241F5"/>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25E"/>
    <w:rsid w:val="0064691B"/>
    <w:rsid w:val="00646B80"/>
    <w:rsid w:val="00646FD9"/>
    <w:rsid w:val="00650F1F"/>
    <w:rsid w:val="006510E4"/>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0E55"/>
    <w:rsid w:val="006716CE"/>
    <w:rsid w:val="006718A8"/>
    <w:rsid w:val="00671D7B"/>
    <w:rsid w:val="00672211"/>
    <w:rsid w:val="006729FD"/>
    <w:rsid w:val="0067348C"/>
    <w:rsid w:val="00673866"/>
    <w:rsid w:val="0067454E"/>
    <w:rsid w:val="00676910"/>
    <w:rsid w:val="00676986"/>
    <w:rsid w:val="0067719C"/>
    <w:rsid w:val="006807A0"/>
    <w:rsid w:val="00680D16"/>
    <w:rsid w:val="00681072"/>
    <w:rsid w:val="0068176F"/>
    <w:rsid w:val="00681C9B"/>
    <w:rsid w:val="006821FA"/>
    <w:rsid w:val="00682451"/>
    <w:rsid w:val="00682BD1"/>
    <w:rsid w:val="00682C4D"/>
    <w:rsid w:val="00683E61"/>
    <w:rsid w:val="00683FB9"/>
    <w:rsid w:val="00684C5D"/>
    <w:rsid w:val="00690CED"/>
    <w:rsid w:val="00690E05"/>
    <w:rsid w:val="00692507"/>
    <w:rsid w:val="006945D7"/>
    <w:rsid w:val="006947C8"/>
    <w:rsid w:val="00694935"/>
    <w:rsid w:val="00694C7B"/>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5C4"/>
    <w:rsid w:val="006B4B04"/>
    <w:rsid w:val="006B4E68"/>
    <w:rsid w:val="006B4F24"/>
    <w:rsid w:val="006B5561"/>
    <w:rsid w:val="006B6540"/>
    <w:rsid w:val="006B6B0C"/>
    <w:rsid w:val="006B6BAA"/>
    <w:rsid w:val="006B6F54"/>
    <w:rsid w:val="006B77B6"/>
    <w:rsid w:val="006C098B"/>
    <w:rsid w:val="006C09EB"/>
    <w:rsid w:val="006C163F"/>
    <w:rsid w:val="006C1E35"/>
    <w:rsid w:val="006C30DF"/>
    <w:rsid w:val="006C3BA8"/>
    <w:rsid w:val="006C4EBB"/>
    <w:rsid w:val="006C4F90"/>
    <w:rsid w:val="006C5015"/>
    <w:rsid w:val="006C5280"/>
    <w:rsid w:val="006C5A6D"/>
    <w:rsid w:val="006C5BF0"/>
    <w:rsid w:val="006C60EE"/>
    <w:rsid w:val="006C6544"/>
    <w:rsid w:val="006C6EC3"/>
    <w:rsid w:val="006C74E6"/>
    <w:rsid w:val="006C7BB2"/>
    <w:rsid w:val="006D0BFE"/>
    <w:rsid w:val="006D0C5B"/>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A46"/>
    <w:rsid w:val="006E6CE1"/>
    <w:rsid w:val="006F0299"/>
    <w:rsid w:val="006F1525"/>
    <w:rsid w:val="006F38FA"/>
    <w:rsid w:val="006F4116"/>
    <w:rsid w:val="006F45B4"/>
    <w:rsid w:val="006F4989"/>
    <w:rsid w:val="006F5146"/>
    <w:rsid w:val="006F51DB"/>
    <w:rsid w:val="006F5D7A"/>
    <w:rsid w:val="006F6C1B"/>
    <w:rsid w:val="0070058A"/>
    <w:rsid w:val="00700AA0"/>
    <w:rsid w:val="00701246"/>
    <w:rsid w:val="00701849"/>
    <w:rsid w:val="00702745"/>
    <w:rsid w:val="007033DF"/>
    <w:rsid w:val="00703518"/>
    <w:rsid w:val="00703B3E"/>
    <w:rsid w:val="00704792"/>
    <w:rsid w:val="007048E1"/>
    <w:rsid w:val="00704A95"/>
    <w:rsid w:val="00704D3A"/>
    <w:rsid w:val="00705556"/>
    <w:rsid w:val="00705A05"/>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A10"/>
    <w:rsid w:val="00715D99"/>
    <w:rsid w:val="00715F70"/>
    <w:rsid w:val="0071606C"/>
    <w:rsid w:val="00716DC8"/>
    <w:rsid w:val="0071730B"/>
    <w:rsid w:val="007174C9"/>
    <w:rsid w:val="00717EA6"/>
    <w:rsid w:val="00720564"/>
    <w:rsid w:val="00720845"/>
    <w:rsid w:val="0072143D"/>
    <w:rsid w:val="00721B9F"/>
    <w:rsid w:val="0072211B"/>
    <w:rsid w:val="007226A9"/>
    <w:rsid w:val="007254B0"/>
    <w:rsid w:val="007267C4"/>
    <w:rsid w:val="00727986"/>
    <w:rsid w:val="007304D8"/>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2BF"/>
    <w:rsid w:val="007374E6"/>
    <w:rsid w:val="007375D4"/>
    <w:rsid w:val="00740874"/>
    <w:rsid w:val="00740D8E"/>
    <w:rsid w:val="007416F0"/>
    <w:rsid w:val="0074193F"/>
    <w:rsid w:val="00741B2B"/>
    <w:rsid w:val="00741C72"/>
    <w:rsid w:val="00742305"/>
    <w:rsid w:val="00742BDC"/>
    <w:rsid w:val="007438CA"/>
    <w:rsid w:val="00744420"/>
    <w:rsid w:val="0074476C"/>
    <w:rsid w:val="00744D2D"/>
    <w:rsid w:val="00744E9A"/>
    <w:rsid w:val="007452BA"/>
    <w:rsid w:val="0074557E"/>
    <w:rsid w:val="00745A97"/>
    <w:rsid w:val="00745EC0"/>
    <w:rsid w:val="00745F93"/>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4FEB"/>
    <w:rsid w:val="00755748"/>
    <w:rsid w:val="0075645C"/>
    <w:rsid w:val="00756C00"/>
    <w:rsid w:val="00756E96"/>
    <w:rsid w:val="007604BF"/>
    <w:rsid w:val="007607C3"/>
    <w:rsid w:val="00762817"/>
    <w:rsid w:val="007628CC"/>
    <w:rsid w:val="00762C42"/>
    <w:rsid w:val="00764581"/>
    <w:rsid w:val="00764BCF"/>
    <w:rsid w:val="00764F86"/>
    <w:rsid w:val="00764F88"/>
    <w:rsid w:val="007655AB"/>
    <w:rsid w:val="00765D28"/>
    <w:rsid w:val="0076682E"/>
    <w:rsid w:val="0076694B"/>
    <w:rsid w:val="007672DD"/>
    <w:rsid w:val="00767788"/>
    <w:rsid w:val="0077034A"/>
    <w:rsid w:val="0077079A"/>
    <w:rsid w:val="00770B60"/>
    <w:rsid w:val="00770D2D"/>
    <w:rsid w:val="007712AF"/>
    <w:rsid w:val="007718BE"/>
    <w:rsid w:val="00771ABC"/>
    <w:rsid w:val="00772841"/>
    <w:rsid w:val="00772A2D"/>
    <w:rsid w:val="00772E62"/>
    <w:rsid w:val="00773108"/>
    <w:rsid w:val="007735C7"/>
    <w:rsid w:val="00774197"/>
    <w:rsid w:val="007743F5"/>
    <w:rsid w:val="00774B12"/>
    <w:rsid w:val="007751E9"/>
    <w:rsid w:val="00775793"/>
    <w:rsid w:val="00775D48"/>
    <w:rsid w:val="00775F05"/>
    <w:rsid w:val="00775FF3"/>
    <w:rsid w:val="00776086"/>
    <w:rsid w:val="007765A0"/>
    <w:rsid w:val="00776922"/>
    <w:rsid w:val="00776C3E"/>
    <w:rsid w:val="0077712B"/>
    <w:rsid w:val="00780640"/>
    <w:rsid w:val="007812B2"/>
    <w:rsid w:val="00781966"/>
    <w:rsid w:val="00781E8B"/>
    <w:rsid w:val="00783263"/>
    <w:rsid w:val="00783963"/>
    <w:rsid w:val="00783C35"/>
    <w:rsid w:val="0078425A"/>
    <w:rsid w:val="007845A8"/>
    <w:rsid w:val="00785218"/>
    <w:rsid w:val="0078652D"/>
    <w:rsid w:val="00786CA2"/>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3D57"/>
    <w:rsid w:val="007B46CB"/>
    <w:rsid w:val="007B4DBB"/>
    <w:rsid w:val="007B4F41"/>
    <w:rsid w:val="007B5501"/>
    <w:rsid w:val="007B6309"/>
    <w:rsid w:val="007B6C70"/>
    <w:rsid w:val="007B72C4"/>
    <w:rsid w:val="007B7A48"/>
    <w:rsid w:val="007B7C14"/>
    <w:rsid w:val="007C004A"/>
    <w:rsid w:val="007C1D81"/>
    <w:rsid w:val="007C1FFD"/>
    <w:rsid w:val="007C301C"/>
    <w:rsid w:val="007C3025"/>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8A2"/>
    <w:rsid w:val="007D6932"/>
    <w:rsid w:val="007D6CAA"/>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9C9"/>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20AD"/>
    <w:rsid w:val="007F2162"/>
    <w:rsid w:val="007F26E0"/>
    <w:rsid w:val="007F2F5C"/>
    <w:rsid w:val="007F3009"/>
    <w:rsid w:val="007F3847"/>
    <w:rsid w:val="007F3B83"/>
    <w:rsid w:val="007F3C41"/>
    <w:rsid w:val="007F45FF"/>
    <w:rsid w:val="007F545B"/>
    <w:rsid w:val="007F662E"/>
    <w:rsid w:val="007F6695"/>
    <w:rsid w:val="008011F8"/>
    <w:rsid w:val="008014F0"/>
    <w:rsid w:val="00801CF7"/>
    <w:rsid w:val="00801EF5"/>
    <w:rsid w:val="00802586"/>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029"/>
    <w:rsid w:val="00815C31"/>
    <w:rsid w:val="00815CE5"/>
    <w:rsid w:val="00816040"/>
    <w:rsid w:val="008161BF"/>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40E0"/>
    <w:rsid w:val="008242C5"/>
    <w:rsid w:val="00824354"/>
    <w:rsid w:val="00826519"/>
    <w:rsid w:val="0083089A"/>
    <w:rsid w:val="00832082"/>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5E94"/>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88F"/>
    <w:rsid w:val="00865CB5"/>
    <w:rsid w:val="00865E92"/>
    <w:rsid w:val="00867126"/>
    <w:rsid w:val="00867366"/>
    <w:rsid w:val="008708FC"/>
    <w:rsid w:val="00870E31"/>
    <w:rsid w:val="00870ECA"/>
    <w:rsid w:val="008711D2"/>
    <w:rsid w:val="00871882"/>
    <w:rsid w:val="00873373"/>
    <w:rsid w:val="008737B9"/>
    <w:rsid w:val="008738DD"/>
    <w:rsid w:val="00873C3A"/>
    <w:rsid w:val="008741E2"/>
    <w:rsid w:val="008742BB"/>
    <w:rsid w:val="008752B2"/>
    <w:rsid w:val="00875C77"/>
    <w:rsid w:val="00876068"/>
    <w:rsid w:val="00877A30"/>
    <w:rsid w:val="008809E1"/>
    <w:rsid w:val="00881261"/>
    <w:rsid w:val="00881E51"/>
    <w:rsid w:val="008820C7"/>
    <w:rsid w:val="00882A70"/>
    <w:rsid w:val="008833AF"/>
    <w:rsid w:val="008844B1"/>
    <w:rsid w:val="00884B21"/>
    <w:rsid w:val="00885B6D"/>
    <w:rsid w:val="00886245"/>
    <w:rsid w:val="00886329"/>
    <w:rsid w:val="00886A3C"/>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223"/>
    <w:rsid w:val="008C54CA"/>
    <w:rsid w:val="008C5A2A"/>
    <w:rsid w:val="008C5AA4"/>
    <w:rsid w:val="008C5E8F"/>
    <w:rsid w:val="008C61F1"/>
    <w:rsid w:val="008C6468"/>
    <w:rsid w:val="008C6812"/>
    <w:rsid w:val="008C697F"/>
    <w:rsid w:val="008C6ACE"/>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663"/>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412D"/>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203D"/>
    <w:rsid w:val="00924AE7"/>
    <w:rsid w:val="00924DAA"/>
    <w:rsid w:val="0092617D"/>
    <w:rsid w:val="009262D7"/>
    <w:rsid w:val="00927AAC"/>
    <w:rsid w:val="00927CB8"/>
    <w:rsid w:val="009309B4"/>
    <w:rsid w:val="00930A09"/>
    <w:rsid w:val="00931694"/>
    <w:rsid w:val="009319E5"/>
    <w:rsid w:val="00931A9C"/>
    <w:rsid w:val="009323E8"/>
    <w:rsid w:val="009324C0"/>
    <w:rsid w:val="0093297C"/>
    <w:rsid w:val="009337CA"/>
    <w:rsid w:val="009343FE"/>
    <w:rsid w:val="00934C1B"/>
    <w:rsid w:val="00935633"/>
    <w:rsid w:val="00937312"/>
    <w:rsid w:val="009411CB"/>
    <w:rsid w:val="0094151E"/>
    <w:rsid w:val="00941811"/>
    <w:rsid w:val="00941CDD"/>
    <w:rsid w:val="00941F52"/>
    <w:rsid w:val="0094284A"/>
    <w:rsid w:val="00942D0C"/>
    <w:rsid w:val="00943246"/>
    <w:rsid w:val="00943F31"/>
    <w:rsid w:val="00944146"/>
    <w:rsid w:val="00944404"/>
    <w:rsid w:val="00944872"/>
    <w:rsid w:val="00944D8E"/>
    <w:rsid w:val="0094502C"/>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016"/>
    <w:rsid w:val="00961383"/>
    <w:rsid w:val="009614F4"/>
    <w:rsid w:val="00961812"/>
    <w:rsid w:val="00961E72"/>
    <w:rsid w:val="00961EA3"/>
    <w:rsid w:val="009624CB"/>
    <w:rsid w:val="00963474"/>
    <w:rsid w:val="00963B5C"/>
    <w:rsid w:val="00963FF2"/>
    <w:rsid w:val="009642A2"/>
    <w:rsid w:val="00964910"/>
    <w:rsid w:val="009649E1"/>
    <w:rsid w:val="00964BFF"/>
    <w:rsid w:val="00965A09"/>
    <w:rsid w:val="00965DEC"/>
    <w:rsid w:val="00966733"/>
    <w:rsid w:val="00967529"/>
    <w:rsid w:val="00967ADF"/>
    <w:rsid w:val="00967B96"/>
    <w:rsid w:val="00970536"/>
    <w:rsid w:val="00970C81"/>
    <w:rsid w:val="0097151C"/>
    <w:rsid w:val="009717B9"/>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5FCB"/>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81"/>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76B9"/>
    <w:rsid w:val="009C79A5"/>
    <w:rsid w:val="009D0BB7"/>
    <w:rsid w:val="009D1352"/>
    <w:rsid w:val="009D251F"/>
    <w:rsid w:val="009D2E81"/>
    <w:rsid w:val="009D399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634C"/>
    <w:rsid w:val="00A173B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04E"/>
    <w:rsid w:val="00A25705"/>
    <w:rsid w:val="00A258AF"/>
    <w:rsid w:val="00A258B0"/>
    <w:rsid w:val="00A260F0"/>
    <w:rsid w:val="00A26814"/>
    <w:rsid w:val="00A26AF7"/>
    <w:rsid w:val="00A272EA"/>
    <w:rsid w:val="00A27BE6"/>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958"/>
    <w:rsid w:val="00A50B09"/>
    <w:rsid w:val="00A50CB7"/>
    <w:rsid w:val="00A5239E"/>
    <w:rsid w:val="00A5279C"/>
    <w:rsid w:val="00A528CD"/>
    <w:rsid w:val="00A52FEC"/>
    <w:rsid w:val="00A53466"/>
    <w:rsid w:val="00A54F3A"/>
    <w:rsid w:val="00A56258"/>
    <w:rsid w:val="00A56576"/>
    <w:rsid w:val="00A56CED"/>
    <w:rsid w:val="00A57CDD"/>
    <w:rsid w:val="00A6030E"/>
    <w:rsid w:val="00A60BB8"/>
    <w:rsid w:val="00A60E12"/>
    <w:rsid w:val="00A61067"/>
    <w:rsid w:val="00A61569"/>
    <w:rsid w:val="00A615EF"/>
    <w:rsid w:val="00A620AF"/>
    <w:rsid w:val="00A622D0"/>
    <w:rsid w:val="00A62663"/>
    <w:rsid w:val="00A62CB9"/>
    <w:rsid w:val="00A63193"/>
    <w:rsid w:val="00A63CC1"/>
    <w:rsid w:val="00A64CEC"/>
    <w:rsid w:val="00A64EC1"/>
    <w:rsid w:val="00A653D5"/>
    <w:rsid w:val="00A65550"/>
    <w:rsid w:val="00A65794"/>
    <w:rsid w:val="00A65C90"/>
    <w:rsid w:val="00A662BF"/>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42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4434"/>
    <w:rsid w:val="00A95496"/>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0FAD"/>
    <w:rsid w:val="00AB121B"/>
    <w:rsid w:val="00AB22F0"/>
    <w:rsid w:val="00AB2A21"/>
    <w:rsid w:val="00AB2E79"/>
    <w:rsid w:val="00AB2FEA"/>
    <w:rsid w:val="00AB3076"/>
    <w:rsid w:val="00AB3094"/>
    <w:rsid w:val="00AB4807"/>
    <w:rsid w:val="00AB4C3D"/>
    <w:rsid w:val="00AB4FBD"/>
    <w:rsid w:val="00AB5A6D"/>
    <w:rsid w:val="00AB682F"/>
    <w:rsid w:val="00AB6D79"/>
    <w:rsid w:val="00AB7C33"/>
    <w:rsid w:val="00AC052F"/>
    <w:rsid w:val="00AC0E23"/>
    <w:rsid w:val="00AC1812"/>
    <w:rsid w:val="00AC1FFD"/>
    <w:rsid w:val="00AC3458"/>
    <w:rsid w:val="00AC5B66"/>
    <w:rsid w:val="00AC5CE2"/>
    <w:rsid w:val="00AC650E"/>
    <w:rsid w:val="00AC7161"/>
    <w:rsid w:val="00AD088F"/>
    <w:rsid w:val="00AD0E0B"/>
    <w:rsid w:val="00AD270C"/>
    <w:rsid w:val="00AD33B4"/>
    <w:rsid w:val="00AD4429"/>
    <w:rsid w:val="00AD4F9C"/>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51F5"/>
    <w:rsid w:val="00AE52FC"/>
    <w:rsid w:val="00AE5E02"/>
    <w:rsid w:val="00AE6319"/>
    <w:rsid w:val="00AE64C0"/>
    <w:rsid w:val="00AE75D2"/>
    <w:rsid w:val="00AE776E"/>
    <w:rsid w:val="00AE78FB"/>
    <w:rsid w:val="00AF0978"/>
    <w:rsid w:val="00AF0AC3"/>
    <w:rsid w:val="00AF1325"/>
    <w:rsid w:val="00AF165B"/>
    <w:rsid w:val="00AF1D14"/>
    <w:rsid w:val="00AF2243"/>
    <w:rsid w:val="00AF2B07"/>
    <w:rsid w:val="00AF2B7F"/>
    <w:rsid w:val="00AF307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DC2"/>
    <w:rsid w:val="00B14BE4"/>
    <w:rsid w:val="00B15CAE"/>
    <w:rsid w:val="00B15E5E"/>
    <w:rsid w:val="00B1657A"/>
    <w:rsid w:val="00B16B2B"/>
    <w:rsid w:val="00B172E4"/>
    <w:rsid w:val="00B17395"/>
    <w:rsid w:val="00B20303"/>
    <w:rsid w:val="00B21044"/>
    <w:rsid w:val="00B21B15"/>
    <w:rsid w:val="00B21F30"/>
    <w:rsid w:val="00B224E8"/>
    <w:rsid w:val="00B22FC3"/>
    <w:rsid w:val="00B230C1"/>
    <w:rsid w:val="00B235AF"/>
    <w:rsid w:val="00B23D17"/>
    <w:rsid w:val="00B2523F"/>
    <w:rsid w:val="00B2570B"/>
    <w:rsid w:val="00B2597D"/>
    <w:rsid w:val="00B25CBC"/>
    <w:rsid w:val="00B2688A"/>
    <w:rsid w:val="00B26DDE"/>
    <w:rsid w:val="00B274D3"/>
    <w:rsid w:val="00B30F34"/>
    <w:rsid w:val="00B3326A"/>
    <w:rsid w:val="00B33B79"/>
    <w:rsid w:val="00B33CD9"/>
    <w:rsid w:val="00B34A8B"/>
    <w:rsid w:val="00B3500A"/>
    <w:rsid w:val="00B35B9D"/>
    <w:rsid w:val="00B35ED5"/>
    <w:rsid w:val="00B361AA"/>
    <w:rsid w:val="00B36F1E"/>
    <w:rsid w:val="00B37937"/>
    <w:rsid w:val="00B3797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47780"/>
    <w:rsid w:val="00B50B99"/>
    <w:rsid w:val="00B519F0"/>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B7B"/>
    <w:rsid w:val="00B63DD1"/>
    <w:rsid w:val="00B644F2"/>
    <w:rsid w:val="00B647FB"/>
    <w:rsid w:val="00B649B2"/>
    <w:rsid w:val="00B64C39"/>
    <w:rsid w:val="00B651B0"/>
    <w:rsid w:val="00B65F34"/>
    <w:rsid w:val="00B66962"/>
    <w:rsid w:val="00B66E30"/>
    <w:rsid w:val="00B673A3"/>
    <w:rsid w:val="00B67968"/>
    <w:rsid w:val="00B67D88"/>
    <w:rsid w:val="00B70A80"/>
    <w:rsid w:val="00B717C0"/>
    <w:rsid w:val="00B71949"/>
    <w:rsid w:val="00B7216C"/>
    <w:rsid w:val="00B7232C"/>
    <w:rsid w:val="00B7285F"/>
    <w:rsid w:val="00B72D48"/>
    <w:rsid w:val="00B7302C"/>
    <w:rsid w:val="00B7443E"/>
    <w:rsid w:val="00B74E96"/>
    <w:rsid w:val="00B7526A"/>
    <w:rsid w:val="00B75A32"/>
    <w:rsid w:val="00B767FC"/>
    <w:rsid w:val="00B76AEF"/>
    <w:rsid w:val="00B76D62"/>
    <w:rsid w:val="00B77189"/>
    <w:rsid w:val="00B77358"/>
    <w:rsid w:val="00B77586"/>
    <w:rsid w:val="00B807B3"/>
    <w:rsid w:val="00B810D8"/>
    <w:rsid w:val="00B81B9A"/>
    <w:rsid w:val="00B82789"/>
    <w:rsid w:val="00B82A8E"/>
    <w:rsid w:val="00B8317B"/>
    <w:rsid w:val="00B83307"/>
    <w:rsid w:val="00B8331E"/>
    <w:rsid w:val="00B838AA"/>
    <w:rsid w:val="00B84349"/>
    <w:rsid w:val="00B84F6C"/>
    <w:rsid w:val="00B851A6"/>
    <w:rsid w:val="00B873AE"/>
    <w:rsid w:val="00B87629"/>
    <w:rsid w:val="00B8797C"/>
    <w:rsid w:val="00B87C0A"/>
    <w:rsid w:val="00B9063A"/>
    <w:rsid w:val="00B92A3E"/>
    <w:rsid w:val="00B9382C"/>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B7EF8"/>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66D"/>
    <w:rsid w:val="00BD3BE0"/>
    <w:rsid w:val="00BD4304"/>
    <w:rsid w:val="00BD431F"/>
    <w:rsid w:val="00BD502B"/>
    <w:rsid w:val="00BD514D"/>
    <w:rsid w:val="00BD59EA"/>
    <w:rsid w:val="00BD7C52"/>
    <w:rsid w:val="00BE0FC2"/>
    <w:rsid w:val="00BE1051"/>
    <w:rsid w:val="00BE108C"/>
    <w:rsid w:val="00BE1CA5"/>
    <w:rsid w:val="00BE1F7A"/>
    <w:rsid w:val="00BE2049"/>
    <w:rsid w:val="00BE236E"/>
    <w:rsid w:val="00BE2609"/>
    <w:rsid w:val="00BE2D99"/>
    <w:rsid w:val="00BE3BE3"/>
    <w:rsid w:val="00BE4478"/>
    <w:rsid w:val="00BE49F3"/>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DEB"/>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521"/>
    <w:rsid w:val="00C10953"/>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476"/>
    <w:rsid w:val="00C24764"/>
    <w:rsid w:val="00C24862"/>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14A"/>
    <w:rsid w:val="00C40916"/>
    <w:rsid w:val="00C413CB"/>
    <w:rsid w:val="00C4159E"/>
    <w:rsid w:val="00C41E7A"/>
    <w:rsid w:val="00C42069"/>
    <w:rsid w:val="00C4297D"/>
    <w:rsid w:val="00C42E4E"/>
    <w:rsid w:val="00C4308E"/>
    <w:rsid w:val="00C43747"/>
    <w:rsid w:val="00C44A23"/>
    <w:rsid w:val="00C44E2A"/>
    <w:rsid w:val="00C46400"/>
    <w:rsid w:val="00C46B2F"/>
    <w:rsid w:val="00C504C8"/>
    <w:rsid w:val="00C50914"/>
    <w:rsid w:val="00C51078"/>
    <w:rsid w:val="00C51896"/>
    <w:rsid w:val="00C52772"/>
    <w:rsid w:val="00C5303B"/>
    <w:rsid w:val="00C544C9"/>
    <w:rsid w:val="00C5450E"/>
    <w:rsid w:val="00C55532"/>
    <w:rsid w:val="00C56B2C"/>
    <w:rsid w:val="00C5733F"/>
    <w:rsid w:val="00C57AE0"/>
    <w:rsid w:val="00C6022D"/>
    <w:rsid w:val="00C60682"/>
    <w:rsid w:val="00C60EC0"/>
    <w:rsid w:val="00C61092"/>
    <w:rsid w:val="00C628A9"/>
    <w:rsid w:val="00C6302D"/>
    <w:rsid w:val="00C63641"/>
    <w:rsid w:val="00C65348"/>
    <w:rsid w:val="00C66E18"/>
    <w:rsid w:val="00C66ED5"/>
    <w:rsid w:val="00C6727C"/>
    <w:rsid w:val="00C676D4"/>
    <w:rsid w:val="00C70016"/>
    <w:rsid w:val="00C700A3"/>
    <w:rsid w:val="00C70159"/>
    <w:rsid w:val="00C70CFD"/>
    <w:rsid w:val="00C712D0"/>
    <w:rsid w:val="00C71473"/>
    <w:rsid w:val="00C72FFE"/>
    <w:rsid w:val="00C73D73"/>
    <w:rsid w:val="00C73E69"/>
    <w:rsid w:val="00C755E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2E2D"/>
    <w:rsid w:val="00CA3395"/>
    <w:rsid w:val="00CA381D"/>
    <w:rsid w:val="00CA3E33"/>
    <w:rsid w:val="00CA3E50"/>
    <w:rsid w:val="00CA3E8F"/>
    <w:rsid w:val="00CA45E5"/>
    <w:rsid w:val="00CA48EF"/>
    <w:rsid w:val="00CA49E2"/>
    <w:rsid w:val="00CA5043"/>
    <w:rsid w:val="00CA509A"/>
    <w:rsid w:val="00CA58DA"/>
    <w:rsid w:val="00CA59EA"/>
    <w:rsid w:val="00CA60C4"/>
    <w:rsid w:val="00CA6300"/>
    <w:rsid w:val="00CA6E17"/>
    <w:rsid w:val="00CA6F17"/>
    <w:rsid w:val="00CA6FC9"/>
    <w:rsid w:val="00CA757B"/>
    <w:rsid w:val="00CA76D6"/>
    <w:rsid w:val="00CB01A0"/>
    <w:rsid w:val="00CB04A2"/>
    <w:rsid w:val="00CB0587"/>
    <w:rsid w:val="00CB191D"/>
    <w:rsid w:val="00CB2B36"/>
    <w:rsid w:val="00CB3227"/>
    <w:rsid w:val="00CB3BF8"/>
    <w:rsid w:val="00CB41ED"/>
    <w:rsid w:val="00CB4376"/>
    <w:rsid w:val="00CB4726"/>
    <w:rsid w:val="00CB4803"/>
    <w:rsid w:val="00CB4AA0"/>
    <w:rsid w:val="00CB506D"/>
    <w:rsid w:val="00CB51CF"/>
    <w:rsid w:val="00CB589B"/>
    <w:rsid w:val="00CB5982"/>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52FE"/>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D7308"/>
    <w:rsid w:val="00CE04AF"/>
    <w:rsid w:val="00CE1435"/>
    <w:rsid w:val="00CE1F79"/>
    <w:rsid w:val="00CE20B2"/>
    <w:rsid w:val="00CE234C"/>
    <w:rsid w:val="00CE2402"/>
    <w:rsid w:val="00CE30CC"/>
    <w:rsid w:val="00CE3D6B"/>
    <w:rsid w:val="00CE409C"/>
    <w:rsid w:val="00CE4C8A"/>
    <w:rsid w:val="00CE54CA"/>
    <w:rsid w:val="00CE5F48"/>
    <w:rsid w:val="00CE64E8"/>
    <w:rsid w:val="00CE76A5"/>
    <w:rsid w:val="00CE7775"/>
    <w:rsid w:val="00CE7843"/>
    <w:rsid w:val="00CF22CD"/>
    <w:rsid w:val="00CF2AFA"/>
    <w:rsid w:val="00CF3F0B"/>
    <w:rsid w:val="00CF4786"/>
    <w:rsid w:val="00CF577F"/>
    <w:rsid w:val="00CF60A0"/>
    <w:rsid w:val="00CF6539"/>
    <w:rsid w:val="00CF7441"/>
    <w:rsid w:val="00D0026C"/>
    <w:rsid w:val="00D0065C"/>
    <w:rsid w:val="00D006A3"/>
    <w:rsid w:val="00D00CEA"/>
    <w:rsid w:val="00D00EDE"/>
    <w:rsid w:val="00D00F04"/>
    <w:rsid w:val="00D02DBB"/>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933"/>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462"/>
    <w:rsid w:val="00D26C9C"/>
    <w:rsid w:val="00D26D67"/>
    <w:rsid w:val="00D2711E"/>
    <w:rsid w:val="00D278DD"/>
    <w:rsid w:val="00D27947"/>
    <w:rsid w:val="00D31E63"/>
    <w:rsid w:val="00D325B3"/>
    <w:rsid w:val="00D32E50"/>
    <w:rsid w:val="00D32EDF"/>
    <w:rsid w:val="00D32FE6"/>
    <w:rsid w:val="00D33B3B"/>
    <w:rsid w:val="00D33E4F"/>
    <w:rsid w:val="00D33E6C"/>
    <w:rsid w:val="00D343D2"/>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60C6C"/>
    <w:rsid w:val="00D61E73"/>
    <w:rsid w:val="00D6375C"/>
    <w:rsid w:val="00D63795"/>
    <w:rsid w:val="00D63BD7"/>
    <w:rsid w:val="00D63C81"/>
    <w:rsid w:val="00D648AA"/>
    <w:rsid w:val="00D656E4"/>
    <w:rsid w:val="00D65CCF"/>
    <w:rsid w:val="00D65DF3"/>
    <w:rsid w:val="00D65DF6"/>
    <w:rsid w:val="00D65E67"/>
    <w:rsid w:val="00D6666E"/>
    <w:rsid w:val="00D67D51"/>
    <w:rsid w:val="00D70664"/>
    <w:rsid w:val="00D7111D"/>
    <w:rsid w:val="00D719F2"/>
    <w:rsid w:val="00D72085"/>
    <w:rsid w:val="00D722D6"/>
    <w:rsid w:val="00D72D25"/>
    <w:rsid w:val="00D74052"/>
    <w:rsid w:val="00D7410A"/>
    <w:rsid w:val="00D74332"/>
    <w:rsid w:val="00D7459C"/>
    <w:rsid w:val="00D74C83"/>
    <w:rsid w:val="00D75B47"/>
    <w:rsid w:val="00D7646A"/>
    <w:rsid w:val="00D76688"/>
    <w:rsid w:val="00D767F4"/>
    <w:rsid w:val="00D76832"/>
    <w:rsid w:val="00D76A1E"/>
    <w:rsid w:val="00D76C2B"/>
    <w:rsid w:val="00D7744E"/>
    <w:rsid w:val="00D77A8C"/>
    <w:rsid w:val="00D80513"/>
    <w:rsid w:val="00D80821"/>
    <w:rsid w:val="00D83259"/>
    <w:rsid w:val="00D8472C"/>
    <w:rsid w:val="00D84CC8"/>
    <w:rsid w:val="00D85127"/>
    <w:rsid w:val="00D854AE"/>
    <w:rsid w:val="00D85B66"/>
    <w:rsid w:val="00D85F1C"/>
    <w:rsid w:val="00D8689C"/>
    <w:rsid w:val="00D869EF"/>
    <w:rsid w:val="00D86B21"/>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B94"/>
    <w:rsid w:val="00D97D70"/>
    <w:rsid w:val="00DA19B6"/>
    <w:rsid w:val="00DA3CF4"/>
    <w:rsid w:val="00DA4396"/>
    <w:rsid w:val="00DA452A"/>
    <w:rsid w:val="00DA45BB"/>
    <w:rsid w:val="00DA4BC1"/>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68"/>
    <w:rsid w:val="00DB33C1"/>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2E39"/>
    <w:rsid w:val="00DD4745"/>
    <w:rsid w:val="00DD533B"/>
    <w:rsid w:val="00DD6039"/>
    <w:rsid w:val="00DD786B"/>
    <w:rsid w:val="00DD78A9"/>
    <w:rsid w:val="00DE103B"/>
    <w:rsid w:val="00DE1E05"/>
    <w:rsid w:val="00DE25BC"/>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2520"/>
    <w:rsid w:val="00DF3583"/>
    <w:rsid w:val="00DF3899"/>
    <w:rsid w:val="00DF3CF4"/>
    <w:rsid w:val="00DF409E"/>
    <w:rsid w:val="00DF4688"/>
    <w:rsid w:val="00DF59C0"/>
    <w:rsid w:val="00DF6FF9"/>
    <w:rsid w:val="00DF7A58"/>
    <w:rsid w:val="00E00255"/>
    <w:rsid w:val="00E00267"/>
    <w:rsid w:val="00E0058D"/>
    <w:rsid w:val="00E016FB"/>
    <w:rsid w:val="00E02588"/>
    <w:rsid w:val="00E03EDC"/>
    <w:rsid w:val="00E046A2"/>
    <w:rsid w:val="00E049AE"/>
    <w:rsid w:val="00E04AE3"/>
    <w:rsid w:val="00E04EC6"/>
    <w:rsid w:val="00E05455"/>
    <w:rsid w:val="00E05F8B"/>
    <w:rsid w:val="00E0620D"/>
    <w:rsid w:val="00E068EC"/>
    <w:rsid w:val="00E06922"/>
    <w:rsid w:val="00E06F94"/>
    <w:rsid w:val="00E0794F"/>
    <w:rsid w:val="00E11C8C"/>
    <w:rsid w:val="00E11FFC"/>
    <w:rsid w:val="00E144FC"/>
    <w:rsid w:val="00E14F1F"/>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3BBD"/>
    <w:rsid w:val="00E23F6C"/>
    <w:rsid w:val="00E257C5"/>
    <w:rsid w:val="00E2636E"/>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8D3"/>
    <w:rsid w:val="00E42BFB"/>
    <w:rsid w:val="00E42F45"/>
    <w:rsid w:val="00E43522"/>
    <w:rsid w:val="00E4468D"/>
    <w:rsid w:val="00E44FEC"/>
    <w:rsid w:val="00E45A73"/>
    <w:rsid w:val="00E4668B"/>
    <w:rsid w:val="00E47126"/>
    <w:rsid w:val="00E47685"/>
    <w:rsid w:val="00E50F76"/>
    <w:rsid w:val="00E51097"/>
    <w:rsid w:val="00E5137B"/>
    <w:rsid w:val="00E52482"/>
    <w:rsid w:val="00E52CED"/>
    <w:rsid w:val="00E53202"/>
    <w:rsid w:val="00E53389"/>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A43"/>
    <w:rsid w:val="00E60F54"/>
    <w:rsid w:val="00E6112E"/>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E05"/>
    <w:rsid w:val="00E75F60"/>
    <w:rsid w:val="00E76335"/>
    <w:rsid w:val="00E770EF"/>
    <w:rsid w:val="00E77FDC"/>
    <w:rsid w:val="00E80325"/>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4B"/>
    <w:rsid w:val="00E878F4"/>
    <w:rsid w:val="00E87B6E"/>
    <w:rsid w:val="00E87E2F"/>
    <w:rsid w:val="00E90DE8"/>
    <w:rsid w:val="00E914E6"/>
    <w:rsid w:val="00E919C4"/>
    <w:rsid w:val="00E91DA8"/>
    <w:rsid w:val="00E92686"/>
    <w:rsid w:val="00E929C3"/>
    <w:rsid w:val="00E92C19"/>
    <w:rsid w:val="00E9300E"/>
    <w:rsid w:val="00E93575"/>
    <w:rsid w:val="00E93816"/>
    <w:rsid w:val="00E93840"/>
    <w:rsid w:val="00E942DC"/>
    <w:rsid w:val="00E94DB8"/>
    <w:rsid w:val="00E95074"/>
    <w:rsid w:val="00E953AA"/>
    <w:rsid w:val="00E963AB"/>
    <w:rsid w:val="00E966EC"/>
    <w:rsid w:val="00E97001"/>
    <w:rsid w:val="00E977D9"/>
    <w:rsid w:val="00EA0D0D"/>
    <w:rsid w:val="00EA2707"/>
    <w:rsid w:val="00EA317E"/>
    <w:rsid w:val="00EA32B3"/>
    <w:rsid w:val="00EA3E41"/>
    <w:rsid w:val="00EA4258"/>
    <w:rsid w:val="00EA4548"/>
    <w:rsid w:val="00EA4E95"/>
    <w:rsid w:val="00EA6735"/>
    <w:rsid w:val="00EA6C33"/>
    <w:rsid w:val="00EA6F39"/>
    <w:rsid w:val="00EB0EDD"/>
    <w:rsid w:val="00EB100D"/>
    <w:rsid w:val="00EB2470"/>
    <w:rsid w:val="00EB24C5"/>
    <w:rsid w:val="00EB2644"/>
    <w:rsid w:val="00EB2EFB"/>
    <w:rsid w:val="00EB3804"/>
    <w:rsid w:val="00EB40DE"/>
    <w:rsid w:val="00EB5840"/>
    <w:rsid w:val="00EB5CAF"/>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5A3"/>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70B"/>
    <w:rsid w:val="00EE58F0"/>
    <w:rsid w:val="00EE5CB3"/>
    <w:rsid w:val="00EE5EB6"/>
    <w:rsid w:val="00EE67C9"/>
    <w:rsid w:val="00EE682A"/>
    <w:rsid w:val="00EE6A0B"/>
    <w:rsid w:val="00EE6DCC"/>
    <w:rsid w:val="00EF0EC0"/>
    <w:rsid w:val="00EF2777"/>
    <w:rsid w:val="00EF27EA"/>
    <w:rsid w:val="00EF33C0"/>
    <w:rsid w:val="00EF36E2"/>
    <w:rsid w:val="00EF3B2B"/>
    <w:rsid w:val="00EF3C57"/>
    <w:rsid w:val="00EF3F56"/>
    <w:rsid w:val="00EF460F"/>
    <w:rsid w:val="00EF46AC"/>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C8"/>
    <w:rsid w:val="00F03C07"/>
    <w:rsid w:val="00F03DDD"/>
    <w:rsid w:val="00F03FB1"/>
    <w:rsid w:val="00F04139"/>
    <w:rsid w:val="00F04C7C"/>
    <w:rsid w:val="00F04D3A"/>
    <w:rsid w:val="00F05251"/>
    <w:rsid w:val="00F054DC"/>
    <w:rsid w:val="00F05526"/>
    <w:rsid w:val="00F05744"/>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3FBA"/>
    <w:rsid w:val="00F2409D"/>
    <w:rsid w:val="00F24FDE"/>
    <w:rsid w:val="00F253AC"/>
    <w:rsid w:val="00F259D9"/>
    <w:rsid w:val="00F26D05"/>
    <w:rsid w:val="00F27BFF"/>
    <w:rsid w:val="00F27FF4"/>
    <w:rsid w:val="00F31309"/>
    <w:rsid w:val="00F31408"/>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6F1"/>
    <w:rsid w:val="00F5271D"/>
    <w:rsid w:val="00F52C48"/>
    <w:rsid w:val="00F53987"/>
    <w:rsid w:val="00F54A93"/>
    <w:rsid w:val="00F54FF7"/>
    <w:rsid w:val="00F55DE1"/>
    <w:rsid w:val="00F57236"/>
    <w:rsid w:val="00F5785B"/>
    <w:rsid w:val="00F57A1A"/>
    <w:rsid w:val="00F57A4A"/>
    <w:rsid w:val="00F57FEF"/>
    <w:rsid w:val="00F6031C"/>
    <w:rsid w:val="00F60532"/>
    <w:rsid w:val="00F60A83"/>
    <w:rsid w:val="00F612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4A5"/>
    <w:rsid w:val="00F717F6"/>
    <w:rsid w:val="00F71D2B"/>
    <w:rsid w:val="00F71F64"/>
    <w:rsid w:val="00F7200D"/>
    <w:rsid w:val="00F729D2"/>
    <w:rsid w:val="00F73301"/>
    <w:rsid w:val="00F73AC2"/>
    <w:rsid w:val="00F73B61"/>
    <w:rsid w:val="00F73DBE"/>
    <w:rsid w:val="00F73F87"/>
    <w:rsid w:val="00F74BB3"/>
    <w:rsid w:val="00F75123"/>
    <w:rsid w:val="00F7527C"/>
    <w:rsid w:val="00F767B9"/>
    <w:rsid w:val="00F769CB"/>
    <w:rsid w:val="00F77F4B"/>
    <w:rsid w:val="00F802A8"/>
    <w:rsid w:val="00F80485"/>
    <w:rsid w:val="00F81740"/>
    <w:rsid w:val="00F82BF4"/>
    <w:rsid w:val="00F83519"/>
    <w:rsid w:val="00F83FC0"/>
    <w:rsid w:val="00F84482"/>
    <w:rsid w:val="00F84C80"/>
    <w:rsid w:val="00F85706"/>
    <w:rsid w:val="00F85BB8"/>
    <w:rsid w:val="00F85D71"/>
    <w:rsid w:val="00F868F0"/>
    <w:rsid w:val="00F86ACF"/>
    <w:rsid w:val="00F875EE"/>
    <w:rsid w:val="00F87896"/>
    <w:rsid w:val="00F87973"/>
    <w:rsid w:val="00F91312"/>
    <w:rsid w:val="00F93471"/>
    <w:rsid w:val="00F93547"/>
    <w:rsid w:val="00F937A8"/>
    <w:rsid w:val="00F94116"/>
    <w:rsid w:val="00F9444C"/>
    <w:rsid w:val="00F95225"/>
    <w:rsid w:val="00F95551"/>
    <w:rsid w:val="00F95C45"/>
    <w:rsid w:val="00F963CD"/>
    <w:rsid w:val="00F96421"/>
    <w:rsid w:val="00F964FD"/>
    <w:rsid w:val="00F96CB6"/>
    <w:rsid w:val="00F96F8A"/>
    <w:rsid w:val="00F976B2"/>
    <w:rsid w:val="00F97C70"/>
    <w:rsid w:val="00FA0A0A"/>
    <w:rsid w:val="00FA0EAD"/>
    <w:rsid w:val="00FA10A9"/>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EDC"/>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8A"/>
    <w:rsid w:val="00FC70F6"/>
    <w:rsid w:val="00FC7C98"/>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20C"/>
    <w:rsid w:val="00FE735E"/>
    <w:rsid w:val="00FE748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uiPriority w:val="99"/>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094F7F"/>
    <w:rPr>
      <w:color w:val="605E5C"/>
      <w:shd w:val="clear" w:color="auto" w:fill="E1DFDD"/>
    </w:rPr>
  </w:style>
  <w:style w:type="paragraph" w:customStyle="1" w:styleId="coj-normal">
    <w:name w:val="coj-normal"/>
    <w:basedOn w:val="Normalny"/>
    <w:rsid w:val="00A27B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43946197">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12958855">
      <w:bodyDiv w:val="1"/>
      <w:marLeft w:val="0"/>
      <w:marRight w:val="0"/>
      <w:marTop w:val="0"/>
      <w:marBottom w:val="0"/>
      <w:divBdr>
        <w:top w:val="none" w:sz="0" w:space="0" w:color="auto"/>
        <w:left w:val="none" w:sz="0" w:space="0" w:color="auto"/>
        <w:bottom w:val="none" w:sz="0" w:space="0" w:color="auto"/>
        <w:right w:val="none" w:sz="0" w:space="0" w:color="auto"/>
      </w:divBdr>
    </w:div>
    <w:div w:id="1250390048">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396931057">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9647">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439">
      <w:bodyDiv w:val="1"/>
      <w:marLeft w:val="0"/>
      <w:marRight w:val="0"/>
      <w:marTop w:val="0"/>
      <w:marBottom w:val="0"/>
      <w:divBdr>
        <w:top w:val="none" w:sz="0" w:space="0" w:color="auto"/>
        <w:left w:val="none" w:sz="0" w:space="0" w:color="auto"/>
        <w:bottom w:val="none" w:sz="0" w:space="0" w:color="auto"/>
        <w:right w:val="none" w:sz="0" w:space="0" w:color="auto"/>
      </w:divBdr>
    </w:div>
    <w:div w:id="21322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oshop.pl/" TargetMode="External"/><Relationship Id="rId13" Type="http://schemas.openxmlformats.org/officeDocument/2006/relationships/hyperlink" Target="https://www.camoshop.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kik.gov.pl/wyjasnienia_i_wytyczne.ph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sheydonbzgq2taltqmfyc4mrygm3donzqg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amoshop.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moshop.pl"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8</Pages>
  <Words>2308</Words>
  <Characters>14464</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16739</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2026-05-26T08:13:00Z</dcterms:created>
  <dcterms:modified xsi:type="dcterms:W3CDTF">2026-05-26T08:13:00Z</dcterms:modified>
</cp:coreProperties>
</file>