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66BF" w14:textId="63AD6BD7" w:rsidR="00751DDB" w:rsidRPr="00FB1CF1" w:rsidRDefault="00751DDB" w:rsidP="00FB1CF1">
      <w:pPr>
        <w:tabs>
          <w:tab w:val="left" w:pos="5670"/>
        </w:tabs>
        <w:spacing w:line="336" w:lineRule="auto"/>
        <w:rPr>
          <w:rFonts w:asciiTheme="minorHAnsi" w:hAnsiTheme="minorHAnsi" w:cstheme="minorHAnsi"/>
        </w:rPr>
      </w:pPr>
      <w:r w:rsidRPr="00FB1CF1">
        <w:rPr>
          <w:rFonts w:asciiTheme="minorHAnsi" w:hAnsiTheme="minorHAnsi" w:cstheme="minorHAnsi"/>
        </w:rPr>
        <w:t>Warszawa, dnia</w:t>
      </w:r>
      <w:r w:rsidR="00ED7EE2" w:rsidRPr="00FB1CF1">
        <w:rPr>
          <w:rFonts w:asciiTheme="minorHAnsi" w:hAnsiTheme="minorHAnsi" w:cstheme="minorHAnsi"/>
        </w:rPr>
        <w:t xml:space="preserve"> </w:t>
      </w:r>
      <w:r w:rsidR="008E4298" w:rsidRPr="00FB1CF1">
        <w:rPr>
          <w:rFonts w:asciiTheme="minorHAnsi" w:hAnsiTheme="minorHAnsi" w:cstheme="minorHAnsi"/>
        </w:rPr>
        <w:t xml:space="preserve"> </w:t>
      </w:r>
      <w:r w:rsidR="00FE6529" w:rsidRPr="00FB1CF1">
        <w:rPr>
          <w:rFonts w:asciiTheme="minorHAnsi" w:hAnsiTheme="minorHAnsi" w:cstheme="minorHAnsi"/>
        </w:rPr>
        <w:t>22</w:t>
      </w:r>
      <w:r w:rsidR="008C5CA5" w:rsidRPr="00FB1CF1">
        <w:rPr>
          <w:rFonts w:asciiTheme="minorHAnsi" w:hAnsiTheme="minorHAnsi" w:cstheme="minorHAnsi"/>
        </w:rPr>
        <w:t xml:space="preserve"> </w:t>
      </w:r>
      <w:r w:rsidR="001D5529" w:rsidRPr="00FB1CF1">
        <w:rPr>
          <w:rFonts w:asciiTheme="minorHAnsi" w:hAnsiTheme="minorHAnsi" w:cstheme="minorHAnsi"/>
        </w:rPr>
        <w:t xml:space="preserve">grudnia </w:t>
      </w:r>
      <w:r w:rsidR="00014E26" w:rsidRPr="00FB1CF1">
        <w:rPr>
          <w:rFonts w:asciiTheme="minorHAnsi" w:hAnsiTheme="minorHAnsi" w:cstheme="minorHAnsi"/>
        </w:rPr>
        <w:t>2025</w:t>
      </w:r>
      <w:r w:rsidRPr="00FB1CF1">
        <w:rPr>
          <w:rFonts w:asciiTheme="minorHAnsi" w:hAnsiTheme="minorHAnsi" w:cstheme="minorHAnsi"/>
        </w:rPr>
        <w:t xml:space="preserve"> r.</w:t>
      </w:r>
    </w:p>
    <w:p w14:paraId="2B62CC81" w14:textId="0FA299E6" w:rsidR="001E6486" w:rsidRPr="00FB1CF1" w:rsidRDefault="001D5529" w:rsidP="00FB1CF1">
      <w:pPr>
        <w:spacing w:line="336" w:lineRule="auto"/>
        <w:rPr>
          <w:rFonts w:asciiTheme="minorHAnsi" w:hAnsiTheme="minorHAnsi" w:cstheme="minorHAnsi"/>
        </w:rPr>
      </w:pPr>
      <w:r w:rsidRPr="00FB1CF1">
        <w:rPr>
          <w:rFonts w:asciiTheme="minorHAnsi" w:hAnsiTheme="minorHAnsi" w:cstheme="minorHAnsi"/>
        </w:rPr>
        <w:t>PU</w:t>
      </w:r>
      <w:r w:rsidR="00751DDB" w:rsidRPr="00FB1CF1">
        <w:rPr>
          <w:rFonts w:asciiTheme="minorHAnsi" w:hAnsiTheme="minorHAnsi" w:cstheme="minorHAnsi"/>
        </w:rPr>
        <w:t>.8361.</w:t>
      </w:r>
      <w:r w:rsidRPr="00FB1CF1">
        <w:rPr>
          <w:rFonts w:asciiTheme="minorHAnsi" w:hAnsiTheme="minorHAnsi" w:cstheme="minorHAnsi"/>
        </w:rPr>
        <w:t>22</w:t>
      </w:r>
      <w:r w:rsidR="008C5CA5" w:rsidRPr="00FB1CF1">
        <w:rPr>
          <w:rFonts w:asciiTheme="minorHAnsi" w:hAnsiTheme="minorHAnsi" w:cstheme="minorHAnsi"/>
        </w:rPr>
        <w:t>4</w:t>
      </w:r>
      <w:r w:rsidR="00751DDB" w:rsidRPr="00FB1CF1">
        <w:rPr>
          <w:rFonts w:asciiTheme="minorHAnsi" w:hAnsiTheme="minorHAnsi" w:cstheme="minorHAnsi"/>
        </w:rPr>
        <w:t>.202</w:t>
      </w:r>
      <w:r w:rsidR="00CC4071" w:rsidRPr="00FB1CF1">
        <w:rPr>
          <w:rFonts w:asciiTheme="minorHAnsi" w:hAnsiTheme="minorHAnsi" w:cstheme="minorHAnsi"/>
        </w:rPr>
        <w:t>5</w:t>
      </w:r>
    </w:p>
    <w:p w14:paraId="614A3FD6" w14:textId="61778183" w:rsidR="001A181B" w:rsidRPr="00FB1CF1" w:rsidRDefault="00751DDB" w:rsidP="00FB1CF1">
      <w:pPr>
        <w:spacing w:before="120" w:line="336" w:lineRule="auto"/>
        <w:rPr>
          <w:rFonts w:asciiTheme="minorHAnsi" w:hAnsiTheme="minorHAnsi" w:cstheme="minorHAnsi"/>
        </w:rPr>
      </w:pPr>
      <w:r w:rsidRPr="00FB1CF1">
        <w:rPr>
          <w:rFonts w:asciiTheme="minorHAnsi" w:hAnsiTheme="minorHAnsi" w:cstheme="minorHAnsi"/>
        </w:rPr>
        <w:t xml:space="preserve">DECYZJA </w:t>
      </w:r>
      <w:r w:rsidR="008C5CA5" w:rsidRPr="00FB1CF1">
        <w:rPr>
          <w:rFonts w:asciiTheme="minorHAnsi" w:hAnsiTheme="minorHAnsi" w:cstheme="minorHAnsi"/>
        </w:rPr>
        <w:t>PO.539.C.336.2025.AW</w:t>
      </w:r>
    </w:p>
    <w:p w14:paraId="474E2745" w14:textId="57A97672" w:rsidR="00751DDB" w:rsidRPr="00FB1CF1" w:rsidRDefault="00751DDB" w:rsidP="00FB1CF1">
      <w:pPr>
        <w:spacing w:line="336" w:lineRule="auto"/>
        <w:rPr>
          <w:rFonts w:asciiTheme="minorHAnsi" w:hAnsiTheme="minorHAnsi" w:cstheme="minorHAnsi"/>
        </w:rPr>
      </w:pPr>
      <w:r w:rsidRPr="00FB1CF1">
        <w:rPr>
          <w:rFonts w:asciiTheme="minorHAnsi" w:hAnsiTheme="minorHAnsi" w:cstheme="minorHAnsi"/>
        </w:rPr>
        <w:t xml:space="preserve">Na podstawie art. 6 ust. </w:t>
      </w:r>
      <w:r w:rsidR="001D5529" w:rsidRPr="00FB1CF1">
        <w:rPr>
          <w:rFonts w:asciiTheme="minorHAnsi" w:hAnsiTheme="minorHAnsi" w:cstheme="minorHAnsi"/>
        </w:rPr>
        <w:t>1</w:t>
      </w:r>
      <w:r w:rsidRPr="00FB1CF1">
        <w:rPr>
          <w:rFonts w:asciiTheme="minorHAnsi" w:hAnsiTheme="minorHAnsi" w:cstheme="minorHAnsi"/>
        </w:rPr>
        <w:t xml:space="preserve"> ustawy z dnia 9 maja 2014 r. o informowaniu o cenach towarów i usług</w:t>
      </w:r>
      <w:r w:rsidR="00155BC2" w:rsidRPr="00FB1CF1">
        <w:rPr>
          <w:rFonts w:asciiTheme="minorHAnsi" w:hAnsiTheme="minorHAnsi" w:cstheme="minorHAnsi"/>
        </w:rPr>
        <w:br/>
      </w:r>
      <w:r w:rsidRPr="00FB1CF1">
        <w:rPr>
          <w:rFonts w:asciiTheme="minorHAnsi" w:hAnsiTheme="minorHAnsi" w:cstheme="minorHAnsi"/>
        </w:rPr>
        <w:t xml:space="preserve">(Dz. U. z 2023 r. poz. 168) oraz art. 104 § 1 ustawy z dnia 14 czerwca 1960 r. Kodeks postępowania administracyjnego </w:t>
      </w:r>
      <w:r w:rsidR="00F860EE" w:rsidRPr="00FB1CF1">
        <w:rPr>
          <w:rFonts w:asciiTheme="minorHAnsi" w:hAnsiTheme="minorHAnsi" w:cstheme="minorHAnsi"/>
        </w:rPr>
        <w:t>(Dz. U. z 202</w:t>
      </w:r>
      <w:r w:rsidR="008C5CA5" w:rsidRPr="00FB1CF1">
        <w:rPr>
          <w:rFonts w:asciiTheme="minorHAnsi" w:hAnsiTheme="minorHAnsi" w:cstheme="minorHAnsi"/>
        </w:rPr>
        <w:t>5</w:t>
      </w:r>
      <w:r w:rsidR="00F860EE" w:rsidRPr="00FB1CF1">
        <w:rPr>
          <w:rFonts w:asciiTheme="minorHAnsi" w:hAnsiTheme="minorHAnsi" w:cstheme="minorHAnsi"/>
        </w:rPr>
        <w:t xml:space="preserve"> r. poz. </w:t>
      </w:r>
      <w:r w:rsidR="008C5CA5" w:rsidRPr="00FB1CF1">
        <w:rPr>
          <w:rFonts w:asciiTheme="minorHAnsi" w:hAnsiTheme="minorHAnsi" w:cstheme="minorHAnsi"/>
        </w:rPr>
        <w:t>1691</w:t>
      </w:r>
      <w:r w:rsidR="00F860EE" w:rsidRPr="00FB1CF1">
        <w:rPr>
          <w:rFonts w:asciiTheme="minorHAnsi" w:hAnsiTheme="minorHAnsi" w:cstheme="minorHAnsi"/>
        </w:rPr>
        <w:t xml:space="preserve">) </w:t>
      </w:r>
      <w:r w:rsidRPr="00FB1CF1">
        <w:rPr>
          <w:rFonts w:asciiTheme="minorHAnsi" w:hAnsiTheme="minorHAnsi" w:cstheme="minorHAnsi"/>
        </w:rPr>
        <w:t>po przeprowadzeniu postępowania administracyjnego,</w:t>
      </w:r>
    </w:p>
    <w:p w14:paraId="6222E8C8" w14:textId="77777777" w:rsidR="000951D7" w:rsidRPr="00FB1CF1" w:rsidRDefault="000951D7" w:rsidP="00FB1CF1">
      <w:pPr>
        <w:spacing w:before="120" w:line="360" w:lineRule="auto"/>
        <w:rPr>
          <w:rFonts w:asciiTheme="minorHAnsi" w:hAnsiTheme="minorHAnsi" w:cstheme="minorHAnsi"/>
        </w:rPr>
      </w:pPr>
      <w:r w:rsidRPr="00FB1CF1">
        <w:rPr>
          <w:rFonts w:asciiTheme="minorHAnsi" w:hAnsiTheme="minorHAnsi" w:cstheme="minorHAnsi"/>
        </w:rPr>
        <w:t>Mazowiecki Wojewódzki Inspektor Inspekcji Handlowej</w:t>
      </w:r>
    </w:p>
    <w:p w14:paraId="704936F8" w14:textId="57D0753E" w:rsidR="000951D7" w:rsidRPr="00FB1CF1" w:rsidRDefault="000951D7" w:rsidP="00FB1CF1">
      <w:pPr>
        <w:spacing w:line="360" w:lineRule="auto"/>
        <w:rPr>
          <w:rFonts w:asciiTheme="minorHAnsi" w:hAnsiTheme="minorHAnsi" w:cstheme="minorHAnsi"/>
        </w:rPr>
      </w:pPr>
      <w:r w:rsidRPr="00FB1CF1">
        <w:rPr>
          <w:rFonts w:asciiTheme="minorHAnsi" w:hAnsiTheme="minorHAnsi" w:cstheme="minorHAnsi"/>
        </w:rPr>
        <w:t>wymierza przedsiębiorcy</w:t>
      </w:r>
      <w:r w:rsidR="00524D57" w:rsidRPr="00FB1CF1">
        <w:rPr>
          <w:rFonts w:asciiTheme="minorHAnsi" w:hAnsiTheme="minorHAnsi" w:cstheme="minorHAnsi"/>
        </w:rPr>
        <w:t>:</w:t>
      </w:r>
    </w:p>
    <w:p w14:paraId="45AAB3B7" w14:textId="77777777" w:rsidR="008C5CA5" w:rsidRPr="00FB1CF1" w:rsidRDefault="008C5CA5" w:rsidP="00FB1CF1">
      <w:pPr>
        <w:spacing w:line="336" w:lineRule="auto"/>
        <w:rPr>
          <w:rFonts w:asciiTheme="minorHAnsi" w:eastAsia="Calibri" w:hAnsiTheme="minorHAnsi" w:cstheme="minorHAnsi"/>
          <w:kern w:val="2"/>
          <w:lang w:eastAsia="en-US"/>
        </w:rPr>
      </w:pPr>
      <w:r w:rsidRPr="00FB1CF1">
        <w:rPr>
          <w:rFonts w:asciiTheme="minorHAnsi" w:eastAsia="Calibri" w:hAnsiTheme="minorHAnsi" w:cstheme="minorHAnsi"/>
          <w:kern w:val="2"/>
          <w:lang w:eastAsia="en-US"/>
        </w:rPr>
        <w:t xml:space="preserve">"CARREFOUR POLSKA" SPÓŁKA Z OGRANICZONĄ ODPOWIEDZIALNOŚCIĄ </w:t>
      </w:r>
    </w:p>
    <w:p w14:paraId="40BD59D5" w14:textId="139A7575" w:rsidR="008C5CA5" w:rsidRPr="00FB1CF1" w:rsidRDefault="008C5CA5" w:rsidP="00FB1CF1">
      <w:pPr>
        <w:spacing w:after="120" w:line="336" w:lineRule="auto"/>
        <w:rPr>
          <w:rFonts w:asciiTheme="minorHAnsi" w:eastAsia="Calibri" w:hAnsiTheme="minorHAnsi" w:cstheme="minorHAnsi"/>
          <w:kern w:val="2"/>
          <w:lang w:eastAsia="en-US"/>
        </w:rPr>
      </w:pPr>
      <w:r w:rsidRPr="00FB1CF1">
        <w:rPr>
          <w:rFonts w:asciiTheme="minorHAnsi" w:eastAsia="Calibri" w:hAnsiTheme="minorHAnsi" w:cstheme="minorHAnsi"/>
          <w:kern w:val="2"/>
          <w:lang w:eastAsia="en-US"/>
        </w:rPr>
        <w:t>z siedzibą w Warszawie</w:t>
      </w:r>
      <w:r w:rsidR="00FE6529" w:rsidRPr="00FB1CF1">
        <w:rPr>
          <w:rFonts w:asciiTheme="minorHAnsi" w:eastAsia="Calibri" w:hAnsiTheme="minorHAnsi" w:cstheme="minorHAnsi"/>
          <w:kern w:val="2"/>
          <w:lang w:eastAsia="en-US"/>
        </w:rPr>
        <w:t xml:space="preserve">, </w:t>
      </w:r>
      <w:r w:rsidRPr="00FB1CF1">
        <w:rPr>
          <w:rFonts w:asciiTheme="minorHAnsi" w:eastAsia="Calibri" w:hAnsiTheme="minorHAnsi" w:cstheme="minorHAnsi"/>
          <w:kern w:val="2"/>
          <w:lang w:eastAsia="en-US"/>
        </w:rPr>
        <w:t>ul. Targow</w:t>
      </w:r>
      <w:r w:rsidR="00FE6529" w:rsidRPr="00FB1CF1">
        <w:rPr>
          <w:rFonts w:asciiTheme="minorHAnsi" w:eastAsia="Calibri" w:hAnsiTheme="minorHAnsi" w:cstheme="minorHAnsi"/>
          <w:kern w:val="2"/>
          <w:lang w:eastAsia="en-US"/>
        </w:rPr>
        <w:t>a</w:t>
      </w:r>
      <w:r w:rsidRPr="00FB1CF1">
        <w:rPr>
          <w:rFonts w:asciiTheme="minorHAnsi" w:eastAsia="Calibri" w:hAnsiTheme="minorHAnsi" w:cstheme="minorHAnsi"/>
          <w:kern w:val="2"/>
          <w:lang w:eastAsia="en-US"/>
        </w:rPr>
        <w:t xml:space="preserve"> 72, 03-734 Warszawa</w:t>
      </w:r>
      <w:r w:rsidR="00FE6529" w:rsidRPr="00FB1CF1">
        <w:rPr>
          <w:rFonts w:asciiTheme="minorHAnsi" w:eastAsia="Calibri" w:hAnsiTheme="minorHAnsi" w:cstheme="minorHAnsi"/>
          <w:kern w:val="2"/>
          <w:lang w:eastAsia="en-US"/>
        </w:rPr>
        <w:t>,</w:t>
      </w:r>
    </w:p>
    <w:p w14:paraId="5878A876" w14:textId="1C0AADE3" w:rsidR="00751DDB" w:rsidRPr="00FB1CF1" w:rsidRDefault="00751DDB" w:rsidP="00FB1CF1">
      <w:pPr>
        <w:spacing w:after="120" w:line="336" w:lineRule="auto"/>
        <w:rPr>
          <w:rFonts w:asciiTheme="minorHAnsi" w:hAnsiTheme="minorHAnsi" w:cstheme="minorHAnsi"/>
        </w:rPr>
      </w:pPr>
      <w:r w:rsidRPr="00FB1CF1">
        <w:rPr>
          <w:rFonts w:asciiTheme="minorHAnsi" w:hAnsiTheme="minorHAnsi" w:cstheme="minorHAnsi"/>
        </w:rPr>
        <w:t>karę pieniężną w wysokości</w:t>
      </w:r>
      <w:r w:rsidR="008751BF" w:rsidRPr="00FB1CF1">
        <w:rPr>
          <w:rFonts w:asciiTheme="minorHAnsi" w:hAnsiTheme="minorHAnsi" w:cstheme="minorHAnsi"/>
        </w:rPr>
        <w:t xml:space="preserve"> </w:t>
      </w:r>
      <w:r w:rsidR="008C5CA5" w:rsidRPr="00FB1CF1">
        <w:rPr>
          <w:rFonts w:asciiTheme="minorHAnsi" w:hAnsiTheme="minorHAnsi" w:cstheme="minorHAnsi"/>
        </w:rPr>
        <w:t>12</w:t>
      </w:r>
      <w:r w:rsidR="00A16095" w:rsidRPr="00FB1CF1">
        <w:rPr>
          <w:rFonts w:asciiTheme="minorHAnsi" w:hAnsiTheme="minorHAnsi" w:cstheme="minorHAnsi"/>
        </w:rPr>
        <w:t>00</w:t>
      </w:r>
      <w:r w:rsidRPr="00FB1CF1">
        <w:rPr>
          <w:rFonts w:asciiTheme="minorHAnsi" w:hAnsiTheme="minorHAnsi" w:cstheme="minorHAnsi"/>
        </w:rPr>
        <w:t xml:space="preserve"> zł (słownie:</w:t>
      </w:r>
      <w:r w:rsidR="00A16095" w:rsidRPr="00FB1CF1">
        <w:rPr>
          <w:rFonts w:asciiTheme="minorHAnsi" w:hAnsiTheme="minorHAnsi" w:cstheme="minorHAnsi"/>
        </w:rPr>
        <w:t xml:space="preserve"> </w:t>
      </w:r>
      <w:r w:rsidR="008C5CA5" w:rsidRPr="00FB1CF1">
        <w:rPr>
          <w:rFonts w:asciiTheme="minorHAnsi" w:hAnsiTheme="minorHAnsi" w:cstheme="minorHAnsi"/>
        </w:rPr>
        <w:t xml:space="preserve">tysiąc dwieście </w:t>
      </w:r>
      <w:r w:rsidRPr="00FB1CF1">
        <w:rPr>
          <w:rFonts w:asciiTheme="minorHAnsi" w:hAnsiTheme="minorHAnsi" w:cstheme="minorHAnsi"/>
        </w:rPr>
        <w:t xml:space="preserve">złotych) </w:t>
      </w:r>
      <w:r w:rsidRPr="00FB1CF1">
        <w:rPr>
          <w:rFonts w:asciiTheme="minorHAnsi" w:hAnsiTheme="minorHAnsi" w:cstheme="minorHAnsi"/>
          <w:color w:val="000000" w:themeColor="text1"/>
        </w:rPr>
        <w:t xml:space="preserve">z tytułu </w:t>
      </w:r>
      <w:r w:rsidRPr="00FB1CF1">
        <w:rPr>
          <w:rFonts w:asciiTheme="minorHAnsi" w:hAnsiTheme="minorHAnsi" w:cstheme="minorHAnsi"/>
        </w:rPr>
        <w:t xml:space="preserve">niewykonania </w:t>
      </w:r>
      <w:r w:rsidR="00045959" w:rsidRPr="00FB1CF1">
        <w:rPr>
          <w:rFonts w:asciiTheme="minorHAnsi" w:hAnsiTheme="minorHAnsi" w:cstheme="minorHAnsi"/>
        </w:rPr>
        <w:t xml:space="preserve">obowiązku, </w:t>
      </w:r>
      <w:r w:rsidR="001D5529" w:rsidRPr="00FB1CF1">
        <w:rPr>
          <w:rFonts w:asciiTheme="minorHAnsi" w:hAnsiTheme="minorHAnsi" w:cstheme="minorHAnsi"/>
        </w:rPr>
        <w:br/>
      </w:r>
      <w:r w:rsidR="00045959" w:rsidRPr="00FB1CF1">
        <w:rPr>
          <w:rFonts w:asciiTheme="minorHAnsi" w:hAnsiTheme="minorHAnsi" w:cstheme="minorHAnsi"/>
        </w:rPr>
        <w:t>o</w:t>
      </w:r>
      <w:r w:rsidRPr="00FB1CF1">
        <w:rPr>
          <w:rFonts w:asciiTheme="minorHAnsi" w:hAnsiTheme="minorHAnsi" w:cstheme="minorHAnsi"/>
        </w:rPr>
        <w:t xml:space="preserve"> którym mowa w art. 4 ust. </w:t>
      </w:r>
      <w:r w:rsidR="00FE6529" w:rsidRPr="00FB1CF1">
        <w:rPr>
          <w:rFonts w:asciiTheme="minorHAnsi" w:hAnsiTheme="minorHAnsi" w:cstheme="minorHAnsi"/>
        </w:rPr>
        <w:t>2</w:t>
      </w:r>
      <w:r w:rsidRPr="00FB1CF1">
        <w:rPr>
          <w:rFonts w:asciiTheme="minorHAnsi" w:hAnsiTheme="minorHAnsi" w:cstheme="minorHAnsi"/>
        </w:rPr>
        <w:t xml:space="preserve"> ustawy z dnia 9 maja 2014 r. o informowaniu o cenach towarów</w:t>
      </w:r>
      <w:r w:rsidR="00EF5570" w:rsidRPr="00FB1CF1">
        <w:rPr>
          <w:rFonts w:asciiTheme="minorHAnsi" w:hAnsiTheme="minorHAnsi" w:cstheme="minorHAnsi"/>
        </w:rPr>
        <w:br/>
      </w:r>
      <w:r w:rsidRPr="00FB1CF1">
        <w:rPr>
          <w:rFonts w:asciiTheme="minorHAnsi" w:hAnsiTheme="minorHAnsi" w:cstheme="minorHAnsi"/>
        </w:rPr>
        <w:t>i usług</w:t>
      </w:r>
      <w:bookmarkStart w:id="0" w:name="mip33063871"/>
      <w:bookmarkEnd w:id="0"/>
      <w:r w:rsidRPr="00FB1CF1">
        <w:rPr>
          <w:rFonts w:asciiTheme="minorHAnsi" w:hAnsiTheme="minorHAnsi" w:cstheme="minorHAnsi"/>
        </w:rPr>
        <w:t>.</w:t>
      </w:r>
    </w:p>
    <w:p w14:paraId="6287B5BB" w14:textId="2CC43642" w:rsidR="00E01ECC" w:rsidRPr="00FB1CF1" w:rsidRDefault="00A01EEF" w:rsidP="00FB1CF1">
      <w:pPr>
        <w:spacing w:line="336" w:lineRule="auto"/>
        <w:rPr>
          <w:rFonts w:asciiTheme="minorHAnsi" w:hAnsiTheme="minorHAnsi" w:cstheme="minorHAnsi"/>
        </w:rPr>
      </w:pPr>
      <w:r w:rsidRPr="00FB1CF1">
        <w:rPr>
          <w:rFonts w:asciiTheme="minorHAnsi" w:hAnsiTheme="minorHAnsi" w:cstheme="minorHAnsi"/>
        </w:rPr>
        <w:t xml:space="preserve">W toku kontroli </w:t>
      </w:r>
      <w:r w:rsidR="00E01ECC" w:rsidRPr="00FB1CF1">
        <w:rPr>
          <w:rFonts w:asciiTheme="minorHAnsi" w:hAnsiTheme="minorHAnsi" w:cstheme="minorHAnsi"/>
        </w:rPr>
        <w:t xml:space="preserve">przeprowadzonej </w:t>
      </w:r>
      <w:r w:rsidRPr="00FB1CF1">
        <w:rPr>
          <w:rFonts w:asciiTheme="minorHAnsi" w:hAnsiTheme="minorHAnsi" w:cstheme="minorHAnsi"/>
        </w:rPr>
        <w:t>w punkcie sprzedaży detalicznej</w:t>
      </w:r>
      <w:r w:rsidR="00E01ECC" w:rsidRPr="00FB1CF1">
        <w:rPr>
          <w:rFonts w:asciiTheme="minorHAnsi" w:hAnsiTheme="minorHAnsi" w:cstheme="minorHAnsi"/>
        </w:rPr>
        <w:t xml:space="preserve"> -</w:t>
      </w:r>
      <w:r w:rsidR="00495F94" w:rsidRPr="00FB1CF1">
        <w:rPr>
          <w:rFonts w:asciiTheme="minorHAnsi" w:hAnsiTheme="minorHAnsi" w:cstheme="minorHAnsi"/>
        </w:rPr>
        <w:t xml:space="preserve"> sklepie CARREFOUR </w:t>
      </w:r>
      <w:r w:rsidR="008778A0" w:rsidRPr="00FB1CF1">
        <w:rPr>
          <w:rFonts w:asciiTheme="minorHAnsi" w:hAnsiTheme="minorHAnsi" w:cstheme="minorHAnsi"/>
        </w:rPr>
        <w:br/>
      </w:r>
      <w:r w:rsidR="00495F94" w:rsidRPr="00FB1CF1">
        <w:rPr>
          <w:rFonts w:asciiTheme="minorHAnsi" w:hAnsiTheme="minorHAnsi" w:cstheme="minorHAnsi"/>
        </w:rPr>
        <w:t xml:space="preserve">przy ul. Powsińskiej nr 31 w Warszawie zakwestionowano 3 partie towarów znajdujących się w ofercie </w:t>
      </w:r>
      <w:r w:rsidR="00E01ECC" w:rsidRPr="00FB1CF1">
        <w:rPr>
          <w:rFonts w:asciiTheme="minorHAnsi" w:hAnsiTheme="minorHAnsi" w:cstheme="minorHAnsi"/>
        </w:rPr>
        <w:t xml:space="preserve">ww. </w:t>
      </w:r>
      <w:r w:rsidR="00495F94" w:rsidRPr="00FB1CF1">
        <w:rPr>
          <w:rFonts w:asciiTheme="minorHAnsi" w:hAnsiTheme="minorHAnsi" w:cstheme="minorHAnsi"/>
        </w:rPr>
        <w:t xml:space="preserve">sklepu, przy czym stwierdzono, </w:t>
      </w:r>
      <w:bookmarkStart w:id="1" w:name="_Hlk215233024"/>
      <w:r w:rsidR="00495F94" w:rsidRPr="00FB1CF1">
        <w:rPr>
          <w:rFonts w:asciiTheme="minorHAnsi" w:hAnsiTheme="minorHAnsi" w:cstheme="minorHAnsi"/>
        </w:rPr>
        <w:t xml:space="preserve">że obok informacji o obniżonej cenie uwidoczniono informację o najniższej cenie towaru, która obowiązywała w okresie 30 dni przed wprowadzeniem obniżki, gdzie: </w:t>
      </w:r>
      <w:r w:rsidR="00495F94" w:rsidRPr="00FB1CF1">
        <w:rPr>
          <w:rFonts w:asciiTheme="minorHAnsi" w:hAnsiTheme="minorHAnsi" w:cstheme="minorHAnsi"/>
        </w:rPr>
        <w:br/>
      </w:r>
      <w:r w:rsidR="00E01ECC" w:rsidRPr="00FB1CF1">
        <w:rPr>
          <w:rFonts w:asciiTheme="minorHAnsi" w:hAnsiTheme="minorHAnsi" w:cstheme="minorHAnsi"/>
        </w:rPr>
        <w:t xml:space="preserve">- </w:t>
      </w:r>
      <w:r w:rsidR="00495F94" w:rsidRPr="00FB1CF1">
        <w:rPr>
          <w:rFonts w:asciiTheme="minorHAnsi" w:hAnsiTheme="minorHAnsi" w:cstheme="minorHAnsi"/>
        </w:rPr>
        <w:t>przy 1 partii towaru cena po obniżce była taka sama</w:t>
      </w:r>
      <w:r w:rsidR="00E01ECC" w:rsidRPr="00FB1CF1">
        <w:rPr>
          <w:rFonts w:asciiTheme="minorHAnsi" w:hAnsiTheme="minorHAnsi" w:cstheme="minorHAnsi"/>
        </w:rPr>
        <w:t>,</w:t>
      </w:r>
      <w:r w:rsidR="00495F94" w:rsidRPr="00FB1CF1">
        <w:rPr>
          <w:rFonts w:asciiTheme="minorHAnsi" w:hAnsiTheme="minorHAnsi" w:cstheme="minorHAnsi"/>
        </w:rPr>
        <w:t xml:space="preserve"> jak najniższa cena towaru, która obowiązywała w okresie 30 dni przed wprowadzeniem obniżki, </w:t>
      </w:r>
    </w:p>
    <w:p w14:paraId="37852F2F" w14:textId="77777777" w:rsidR="00E01ECC" w:rsidRPr="00FB1CF1" w:rsidRDefault="00E01ECC" w:rsidP="00FB1CF1">
      <w:pPr>
        <w:spacing w:line="336" w:lineRule="auto"/>
        <w:rPr>
          <w:rFonts w:asciiTheme="minorHAnsi" w:hAnsiTheme="minorHAnsi" w:cstheme="minorHAnsi"/>
        </w:rPr>
      </w:pPr>
      <w:r w:rsidRPr="00FB1CF1">
        <w:rPr>
          <w:rFonts w:asciiTheme="minorHAnsi" w:hAnsiTheme="minorHAnsi" w:cstheme="minorHAnsi"/>
        </w:rPr>
        <w:t xml:space="preserve">- </w:t>
      </w:r>
      <w:r w:rsidR="00495F94" w:rsidRPr="00FB1CF1">
        <w:rPr>
          <w:rFonts w:asciiTheme="minorHAnsi" w:hAnsiTheme="minorHAnsi" w:cstheme="minorHAnsi"/>
        </w:rPr>
        <w:t>przy 1 partii towaru cena po obniżce była wyższa niż najniższa cena towaru, która obowiązywała w okresie 30 dni przed wprowadzeniem obniżki.</w:t>
      </w:r>
    </w:p>
    <w:p w14:paraId="6208B1B1" w14:textId="77777777" w:rsidR="00E01ECC" w:rsidRPr="00FB1CF1" w:rsidRDefault="00495F94" w:rsidP="00FB1CF1">
      <w:pPr>
        <w:spacing w:line="336" w:lineRule="auto"/>
        <w:rPr>
          <w:rFonts w:asciiTheme="minorHAnsi" w:hAnsiTheme="minorHAnsi" w:cstheme="minorHAnsi"/>
        </w:rPr>
      </w:pPr>
      <w:r w:rsidRPr="00FB1CF1">
        <w:rPr>
          <w:rFonts w:asciiTheme="minorHAnsi" w:hAnsiTheme="minorHAnsi" w:cstheme="minorHAnsi"/>
        </w:rPr>
        <w:t>Nadto przy 1 partii towaru stwierdzono brak prawidłowego uwidocznienia na etykiecie informacji o najniższej cenie towaru, która obowiązywała w okresie 30 dni przed wprowadzeniem obniżki, z uwagi na uwidocznienie kwoty innej niż najniższa cena z 30 dni przed wprowadzeniem obniżki zawarta w wykazie historii cen otrzymanym od kontrolowanego, ponadto w przypadku uwidoczniania prawidłowej ceny z ostatnich 30 dni przed wprowadzeniem obniżki</w:t>
      </w:r>
      <w:r w:rsidR="00AB7F7A" w:rsidRPr="00FB1CF1">
        <w:rPr>
          <w:rFonts w:asciiTheme="minorHAnsi" w:hAnsiTheme="minorHAnsi" w:cstheme="minorHAnsi"/>
        </w:rPr>
        <w:t xml:space="preserve">, </w:t>
      </w:r>
      <w:r w:rsidRPr="00FB1CF1">
        <w:rPr>
          <w:rFonts w:asciiTheme="minorHAnsi" w:hAnsiTheme="minorHAnsi" w:cstheme="minorHAnsi"/>
        </w:rPr>
        <w:t>cena obowiązująca (po obniżce) byłaby taka sama, jak najniższa cena towaru, która obowiązywała w okresie 30 dni przed wprowadzeniem obniżki.</w:t>
      </w:r>
      <w:r w:rsidR="00383A49" w:rsidRPr="00FB1CF1">
        <w:rPr>
          <w:rFonts w:asciiTheme="minorHAnsi" w:hAnsiTheme="minorHAnsi" w:cstheme="minorHAnsi"/>
        </w:rPr>
        <w:t xml:space="preserve"> </w:t>
      </w:r>
    </w:p>
    <w:p w14:paraId="1F0E7835" w14:textId="43D6DA45" w:rsidR="00495F94" w:rsidRPr="00FB1CF1" w:rsidRDefault="00495F94" w:rsidP="00FB1CF1">
      <w:pPr>
        <w:spacing w:line="336" w:lineRule="auto"/>
        <w:rPr>
          <w:rFonts w:asciiTheme="minorHAnsi" w:hAnsiTheme="minorHAnsi" w:cstheme="minorHAnsi"/>
        </w:rPr>
      </w:pPr>
      <w:r w:rsidRPr="00FB1CF1">
        <w:rPr>
          <w:rFonts w:asciiTheme="minorHAnsi" w:hAnsiTheme="minorHAnsi" w:cstheme="minorHAnsi"/>
        </w:rPr>
        <w:lastRenderedPageBreak/>
        <w:t>Powyższe narusza art. 4 ust. 2 ustawy z dnia</w:t>
      </w:r>
      <w:r w:rsidR="00383A49" w:rsidRPr="00FB1CF1">
        <w:rPr>
          <w:rFonts w:asciiTheme="minorHAnsi" w:hAnsiTheme="minorHAnsi" w:cstheme="minorHAnsi"/>
        </w:rPr>
        <w:t xml:space="preserve"> </w:t>
      </w:r>
      <w:r w:rsidRPr="00FB1CF1">
        <w:rPr>
          <w:rFonts w:asciiTheme="minorHAnsi" w:hAnsiTheme="minorHAnsi" w:cstheme="minorHAnsi"/>
        </w:rPr>
        <w:t xml:space="preserve">9 maja 2014 r. o informowaniu o cenach towarów i usług </w:t>
      </w:r>
      <w:r w:rsidR="00E01ECC" w:rsidRPr="00FB1CF1">
        <w:rPr>
          <w:rFonts w:asciiTheme="minorHAnsi" w:hAnsiTheme="minorHAnsi" w:cstheme="minorHAnsi"/>
        </w:rPr>
        <w:br/>
      </w:r>
      <w:r w:rsidRPr="00FB1CF1">
        <w:rPr>
          <w:rFonts w:asciiTheme="minorHAnsi" w:hAnsiTheme="minorHAnsi" w:cstheme="minorHAnsi"/>
        </w:rPr>
        <w:t>(Dz. U.</w:t>
      </w:r>
      <w:r w:rsidR="00E01ECC" w:rsidRPr="00FB1CF1">
        <w:rPr>
          <w:rFonts w:asciiTheme="minorHAnsi" w:hAnsiTheme="minorHAnsi" w:cstheme="minorHAnsi"/>
        </w:rPr>
        <w:t xml:space="preserve"> </w:t>
      </w:r>
      <w:r w:rsidRPr="00FB1CF1">
        <w:rPr>
          <w:rFonts w:asciiTheme="minorHAnsi" w:hAnsiTheme="minorHAnsi" w:cstheme="minorHAnsi"/>
        </w:rPr>
        <w:t>z 2023 r. poz. 168)</w:t>
      </w:r>
      <w:r w:rsidR="00383A49" w:rsidRPr="00FB1CF1">
        <w:rPr>
          <w:rFonts w:asciiTheme="minorHAnsi" w:hAnsiTheme="minorHAnsi" w:cstheme="minorHAnsi"/>
        </w:rPr>
        <w:t xml:space="preserve"> </w:t>
      </w:r>
      <w:r w:rsidRPr="00FB1CF1">
        <w:rPr>
          <w:rFonts w:asciiTheme="minorHAnsi" w:hAnsiTheme="minorHAnsi" w:cstheme="minorHAnsi"/>
        </w:rPr>
        <w:t>- szczegóły zawiera uzasadnienie.</w:t>
      </w:r>
    </w:p>
    <w:bookmarkEnd w:id="1"/>
    <w:p w14:paraId="6275076E" w14:textId="77777777" w:rsidR="00751DDB" w:rsidRPr="00FB1CF1" w:rsidRDefault="00751DDB" w:rsidP="00FB1CF1">
      <w:pPr>
        <w:spacing w:before="120" w:line="336" w:lineRule="auto"/>
        <w:rPr>
          <w:rFonts w:asciiTheme="minorHAnsi" w:hAnsiTheme="minorHAnsi" w:cstheme="minorHAnsi"/>
        </w:rPr>
      </w:pPr>
      <w:r w:rsidRPr="00FB1CF1">
        <w:rPr>
          <w:rFonts w:asciiTheme="minorHAnsi" w:hAnsiTheme="minorHAnsi" w:cstheme="minorHAnsi"/>
        </w:rPr>
        <w:t>U Z A S A D N I E N I E</w:t>
      </w:r>
    </w:p>
    <w:p w14:paraId="3EAAF003" w14:textId="3749D249" w:rsidR="00751DDB" w:rsidRPr="00FB1CF1" w:rsidRDefault="00751DDB" w:rsidP="00FB1CF1">
      <w:pPr>
        <w:spacing w:after="120" w:line="336" w:lineRule="auto"/>
        <w:rPr>
          <w:rFonts w:asciiTheme="minorHAnsi" w:hAnsiTheme="minorHAnsi" w:cstheme="minorHAnsi"/>
        </w:rPr>
      </w:pPr>
      <w:r w:rsidRPr="00FB1CF1">
        <w:rPr>
          <w:rFonts w:asciiTheme="minorHAnsi" w:hAnsiTheme="minorHAnsi" w:cstheme="minorHAnsi"/>
        </w:rPr>
        <w:t xml:space="preserve">W dniach </w:t>
      </w:r>
      <w:r w:rsidR="005D61D2" w:rsidRPr="00FB1CF1">
        <w:rPr>
          <w:rFonts w:asciiTheme="minorHAnsi" w:hAnsiTheme="minorHAnsi" w:cstheme="minorHAnsi"/>
        </w:rPr>
        <w:t>15-25</w:t>
      </w:r>
      <w:r w:rsidR="00010DAA" w:rsidRPr="00FB1CF1">
        <w:rPr>
          <w:rFonts w:asciiTheme="minorHAnsi" w:hAnsiTheme="minorHAnsi" w:cstheme="minorHAnsi"/>
        </w:rPr>
        <w:t>.07</w:t>
      </w:r>
      <w:r w:rsidR="009E02C5" w:rsidRPr="00FB1CF1">
        <w:rPr>
          <w:rFonts w:asciiTheme="minorHAnsi" w:hAnsiTheme="minorHAnsi" w:cstheme="minorHAnsi"/>
        </w:rPr>
        <w:t>.202</w:t>
      </w:r>
      <w:r w:rsidR="00CC4071" w:rsidRPr="00FB1CF1">
        <w:rPr>
          <w:rFonts w:asciiTheme="minorHAnsi" w:hAnsiTheme="minorHAnsi" w:cstheme="minorHAnsi"/>
        </w:rPr>
        <w:t>5</w:t>
      </w:r>
      <w:r w:rsidR="009E02C5" w:rsidRPr="00FB1CF1">
        <w:rPr>
          <w:rFonts w:asciiTheme="minorHAnsi" w:hAnsiTheme="minorHAnsi" w:cstheme="minorHAnsi"/>
        </w:rPr>
        <w:t xml:space="preserve"> r.</w:t>
      </w:r>
      <w:r w:rsidRPr="00FB1CF1">
        <w:rPr>
          <w:rFonts w:asciiTheme="minorHAnsi" w:hAnsiTheme="minorHAnsi" w:cstheme="minorHAnsi"/>
        </w:rPr>
        <w:t xml:space="preserve"> inspektorzy Wojewódzkiego Inspektoratu Inspekcji Handlowej</w:t>
      </w:r>
      <w:r w:rsidR="0058782D" w:rsidRPr="00FB1CF1">
        <w:rPr>
          <w:rFonts w:asciiTheme="minorHAnsi" w:hAnsiTheme="minorHAnsi" w:cstheme="minorHAnsi"/>
        </w:rPr>
        <w:t xml:space="preserve"> </w:t>
      </w:r>
      <w:r w:rsidRPr="00FB1CF1">
        <w:rPr>
          <w:rFonts w:asciiTheme="minorHAnsi" w:hAnsiTheme="minorHAnsi" w:cstheme="minorHAnsi"/>
        </w:rPr>
        <w:t>w Warszawie</w:t>
      </w:r>
      <w:r w:rsidR="00010DAA" w:rsidRPr="00FB1CF1">
        <w:rPr>
          <w:rFonts w:asciiTheme="minorHAnsi" w:hAnsiTheme="minorHAnsi" w:cstheme="minorHAnsi"/>
        </w:rPr>
        <w:t xml:space="preserve"> </w:t>
      </w:r>
      <w:r w:rsidRPr="00FB1CF1">
        <w:rPr>
          <w:rFonts w:asciiTheme="minorHAnsi" w:hAnsiTheme="minorHAnsi" w:cstheme="minorHAnsi"/>
        </w:rPr>
        <w:t xml:space="preserve">przeprowadzili kontrolę przedsiębiorcy </w:t>
      </w:r>
      <w:r w:rsidR="005D61D2" w:rsidRPr="00FB1CF1">
        <w:rPr>
          <w:rFonts w:asciiTheme="minorHAnsi" w:hAnsiTheme="minorHAnsi" w:cstheme="minorHAnsi"/>
        </w:rPr>
        <w:t>"CARREFOUR POLSKA" SPÓŁKA Z OGRANICZONĄ ODPOWIEDZIALNOŚCIĄ z siedzibą w Warszawie</w:t>
      </w:r>
      <w:r w:rsidRPr="00FB1CF1">
        <w:rPr>
          <w:rFonts w:asciiTheme="minorHAnsi" w:hAnsiTheme="minorHAnsi" w:cstheme="minorHAnsi"/>
        </w:rPr>
        <w:t>.</w:t>
      </w:r>
    </w:p>
    <w:p w14:paraId="2EF5A5ED" w14:textId="72714759" w:rsidR="005D61D2" w:rsidRPr="00FB1CF1" w:rsidRDefault="00010DAA" w:rsidP="00FB1CF1">
      <w:pPr>
        <w:spacing w:line="336" w:lineRule="auto"/>
        <w:rPr>
          <w:rFonts w:asciiTheme="minorHAnsi" w:hAnsiTheme="minorHAnsi" w:cstheme="minorHAnsi"/>
        </w:rPr>
      </w:pPr>
      <w:r w:rsidRPr="00FB1CF1">
        <w:rPr>
          <w:rFonts w:asciiTheme="minorHAnsi" w:hAnsiTheme="minorHAnsi" w:cstheme="minorHAnsi"/>
        </w:rPr>
        <w:t xml:space="preserve">W toku kontroli w sklepie </w:t>
      </w:r>
      <w:r w:rsidR="005D61D2" w:rsidRPr="00FB1CF1">
        <w:rPr>
          <w:rFonts w:asciiTheme="minorHAnsi" w:hAnsiTheme="minorHAnsi" w:cstheme="minorHAnsi"/>
        </w:rPr>
        <w:t>CARREFOUR przy ul. Powsińskiej nr 31 w Warszawie zakwestionowano 3 partie towarów, tj.:</w:t>
      </w:r>
    </w:p>
    <w:p w14:paraId="20EB3CE2" w14:textId="77777777" w:rsidR="005D61D2" w:rsidRPr="00FB1CF1" w:rsidRDefault="005D61D2" w:rsidP="00FB1CF1">
      <w:pPr>
        <w:numPr>
          <w:ilvl w:val="0"/>
          <w:numId w:val="25"/>
        </w:numPr>
        <w:spacing w:line="336" w:lineRule="auto"/>
        <w:ind w:left="284" w:hanging="284"/>
        <w:rPr>
          <w:rFonts w:asciiTheme="minorHAnsi" w:hAnsiTheme="minorHAnsi" w:cstheme="minorHAnsi"/>
        </w:rPr>
      </w:pPr>
      <w:r w:rsidRPr="00FB1CF1">
        <w:rPr>
          <w:rFonts w:asciiTheme="minorHAnsi" w:hAnsiTheme="minorHAnsi" w:cstheme="minorHAnsi"/>
        </w:rPr>
        <w:t>Kotlin ketchup 420 g,</w:t>
      </w:r>
    </w:p>
    <w:p w14:paraId="7B8B5E06" w14:textId="77777777" w:rsidR="005D61D2" w:rsidRPr="00FB1CF1" w:rsidRDefault="005D61D2" w:rsidP="00FB1CF1">
      <w:pPr>
        <w:numPr>
          <w:ilvl w:val="0"/>
          <w:numId w:val="25"/>
        </w:numPr>
        <w:spacing w:line="336" w:lineRule="auto"/>
        <w:ind w:left="284" w:hanging="284"/>
        <w:rPr>
          <w:rFonts w:asciiTheme="minorHAnsi" w:hAnsiTheme="minorHAnsi" w:cstheme="minorHAnsi"/>
        </w:rPr>
      </w:pPr>
      <w:proofErr w:type="spellStart"/>
      <w:r w:rsidRPr="00FB1CF1">
        <w:rPr>
          <w:rFonts w:asciiTheme="minorHAnsi" w:hAnsiTheme="minorHAnsi" w:cstheme="minorHAnsi"/>
        </w:rPr>
        <w:t>Lubella</w:t>
      </w:r>
      <w:proofErr w:type="spellEnd"/>
      <w:r w:rsidRPr="00FB1CF1">
        <w:rPr>
          <w:rFonts w:asciiTheme="minorHAnsi" w:hAnsiTheme="minorHAnsi" w:cstheme="minorHAnsi"/>
        </w:rPr>
        <w:t xml:space="preserve"> makaron kokardki 400 g,</w:t>
      </w:r>
    </w:p>
    <w:p w14:paraId="2CA307AA" w14:textId="77777777" w:rsidR="005D61D2" w:rsidRPr="00FB1CF1" w:rsidRDefault="005D61D2" w:rsidP="00FB1CF1">
      <w:pPr>
        <w:numPr>
          <w:ilvl w:val="0"/>
          <w:numId w:val="25"/>
        </w:numPr>
        <w:spacing w:line="336" w:lineRule="auto"/>
        <w:ind w:left="284" w:hanging="284"/>
        <w:rPr>
          <w:rFonts w:asciiTheme="minorHAnsi" w:hAnsiTheme="minorHAnsi" w:cstheme="minorHAnsi"/>
        </w:rPr>
      </w:pPr>
      <w:r w:rsidRPr="00FB1CF1">
        <w:rPr>
          <w:rFonts w:asciiTheme="minorHAnsi" w:hAnsiTheme="minorHAnsi" w:cstheme="minorHAnsi"/>
        </w:rPr>
        <w:t>Winiary sos 250 ml.</w:t>
      </w:r>
    </w:p>
    <w:p w14:paraId="5936F9B7" w14:textId="77777777" w:rsidR="005D61D2" w:rsidRPr="00FB1CF1" w:rsidRDefault="005D61D2" w:rsidP="00FB1CF1">
      <w:pPr>
        <w:spacing w:before="120" w:line="336" w:lineRule="auto"/>
        <w:rPr>
          <w:rFonts w:asciiTheme="minorHAnsi" w:hAnsiTheme="minorHAnsi" w:cstheme="minorHAnsi"/>
        </w:rPr>
      </w:pPr>
      <w:r w:rsidRPr="00FB1CF1">
        <w:rPr>
          <w:rFonts w:asciiTheme="minorHAnsi" w:hAnsiTheme="minorHAnsi" w:cstheme="minorHAnsi"/>
        </w:rPr>
        <w:t>W ww. miejscu sprzedaży detalicznej:</w:t>
      </w:r>
    </w:p>
    <w:p w14:paraId="2D16BF98" w14:textId="77777777" w:rsidR="005D61D2" w:rsidRPr="00FB1CF1" w:rsidRDefault="005D61D2" w:rsidP="00FB1CF1">
      <w:pPr>
        <w:spacing w:line="336" w:lineRule="auto"/>
        <w:rPr>
          <w:rFonts w:asciiTheme="minorHAnsi" w:hAnsiTheme="minorHAnsi" w:cstheme="minorHAnsi"/>
        </w:rPr>
      </w:pPr>
      <w:r w:rsidRPr="00FB1CF1">
        <w:rPr>
          <w:rFonts w:asciiTheme="minorHAnsi" w:hAnsiTheme="minorHAnsi" w:cstheme="minorHAnsi"/>
        </w:rPr>
        <w:t>1. przy dwóch partiach towarów (pozycje 1 i 2) obok informacji o obniżonej cenie uwidoczniono informację o najniższej cenie towaru, która obowiązywała w okresie 30 dni przed wprowadzeniem obniżki, gdzie:</w:t>
      </w:r>
    </w:p>
    <w:p w14:paraId="5CC0E317" w14:textId="77777777" w:rsidR="005D61D2" w:rsidRPr="00FB1CF1" w:rsidRDefault="005D61D2" w:rsidP="00FB1CF1">
      <w:pPr>
        <w:spacing w:line="336" w:lineRule="auto"/>
        <w:rPr>
          <w:rFonts w:asciiTheme="minorHAnsi" w:hAnsiTheme="minorHAnsi" w:cstheme="minorHAnsi"/>
        </w:rPr>
      </w:pPr>
      <w:r w:rsidRPr="00FB1CF1">
        <w:rPr>
          <w:rFonts w:asciiTheme="minorHAnsi" w:hAnsiTheme="minorHAnsi" w:cstheme="minorHAnsi"/>
        </w:rPr>
        <w:t>- cena po obniżce była taka sama jak najniższa cena towaru, która obowiązywała w okresie 30 dni przed wprowadzeniem obniżki (pozycja 1),</w:t>
      </w:r>
    </w:p>
    <w:p w14:paraId="6ED4BE06" w14:textId="77777777" w:rsidR="005D61D2" w:rsidRPr="00FB1CF1" w:rsidRDefault="005D61D2" w:rsidP="00FB1CF1">
      <w:pPr>
        <w:spacing w:line="336" w:lineRule="auto"/>
        <w:rPr>
          <w:rFonts w:asciiTheme="minorHAnsi" w:hAnsiTheme="minorHAnsi" w:cstheme="minorHAnsi"/>
        </w:rPr>
      </w:pPr>
      <w:r w:rsidRPr="00FB1CF1">
        <w:rPr>
          <w:rFonts w:asciiTheme="minorHAnsi" w:hAnsiTheme="minorHAnsi" w:cstheme="minorHAnsi"/>
        </w:rPr>
        <w:t>- cena po obniżce była wyższa niż najniższa cena towaru, która obowiązywała w okresie 30 dni przed wprowadzeniem obniżki (pozycja 2),</w:t>
      </w:r>
    </w:p>
    <w:p w14:paraId="728ACFC2" w14:textId="61C6B8B8" w:rsidR="005D61D2" w:rsidRPr="00FB1CF1" w:rsidRDefault="005D61D2" w:rsidP="00FB1CF1">
      <w:pPr>
        <w:spacing w:line="336" w:lineRule="auto"/>
        <w:rPr>
          <w:rFonts w:asciiTheme="minorHAnsi" w:hAnsiTheme="minorHAnsi" w:cstheme="minorHAnsi"/>
        </w:rPr>
      </w:pPr>
      <w:r w:rsidRPr="00FB1CF1">
        <w:rPr>
          <w:rFonts w:asciiTheme="minorHAnsi" w:hAnsiTheme="minorHAnsi" w:cstheme="minorHAnsi"/>
        </w:rPr>
        <w:t xml:space="preserve">2. przy jednej partii towaru (pozycja 3) stwierdzono brak prawidłowego uwidocznienia na etykiecie informacji o najniższej cenie towaru, która obowiązywała w okresie 30 dni przed wprowadzeniem obniżki, z uwagi </w:t>
      </w:r>
      <w:r w:rsidR="00524D57" w:rsidRPr="00FB1CF1">
        <w:rPr>
          <w:rFonts w:asciiTheme="minorHAnsi" w:hAnsiTheme="minorHAnsi" w:cstheme="minorHAnsi"/>
        </w:rPr>
        <w:br/>
      </w:r>
      <w:r w:rsidRPr="00FB1CF1">
        <w:rPr>
          <w:rFonts w:asciiTheme="minorHAnsi" w:hAnsiTheme="minorHAnsi" w:cstheme="minorHAnsi"/>
        </w:rPr>
        <w:t xml:space="preserve">na uwidocznienie kwoty innej niż najniższa cena z 30 dni przed wprowadzeniem obniżki zawarta w wykazie historii cen otrzymanym od kontrolowanego, ponadto w przypadku uwidoczniania prawidłowej ceny </w:t>
      </w:r>
      <w:r w:rsidRPr="00FB1CF1">
        <w:rPr>
          <w:rFonts w:asciiTheme="minorHAnsi" w:hAnsiTheme="minorHAnsi" w:cstheme="minorHAnsi"/>
        </w:rPr>
        <w:br/>
        <w:t xml:space="preserve">z ostatnich 30 dni przed wprowadzeniem obniżki – cena obowiązująca (po obniżce) byłaby taka sama, </w:t>
      </w:r>
      <w:r w:rsidR="00524D57" w:rsidRPr="00FB1CF1">
        <w:rPr>
          <w:rFonts w:asciiTheme="minorHAnsi" w:hAnsiTheme="minorHAnsi" w:cstheme="minorHAnsi"/>
        </w:rPr>
        <w:br/>
      </w:r>
      <w:r w:rsidRPr="00FB1CF1">
        <w:rPr>
          <w:rFonts w:asciiTheme="minorHAnsi" w:hAnsiTheme="minorHAnsi" w:cstheme="minorHAnsi"/>
        </w:rPr>
        <w:t>jak najniższa cena towaru, która obowiązywała w okresie 30 dni przed wprowadzeniem obniżki.</w:t>
      </w:r>
    </w:p>
    <w:p w14:paraId="52512EC0" w14:textId="77777777" w:rsidR="005D61D2" w:rsidRPr="00FB1CF1" w:rsidRDefault="005D61D2" w:rsidP="00FB1CF1">
      <w:pPr>
        <w:spacing w:line="336" w:lineRule="auto"/>
        <w:rPr>
          <w:rFonts w:asciiTheme="minorHAnsi" w:hAnsiTheme="minorHAnsi" w:cstheme="minorHAnsi"/>
        </w:rPr>
      </w:pPr>
      <w:r w:rsidRPr="00FB1CF1">
        <w:rPr>
          <w:rFonts w:asciiTheme="minorHAnsi" w:hAnsiTheme="minorHAnsi" w:cstheme="minorHAnsi"/>
        </w:rPr>
        <w:t xml:space="preserve">Powyższe narusza art. 4 ust. 2 ustawy z dnia 9 maja 2014 r. o informowaniu o cenach towarów i usług </w:t>
      </w:r>
      <w:r w:rsidRPr="00FB1CF1">
        <w:rPr>
          <w:rFonts w:asciiTheme="minorHAnsi" w:hAnsiTheme="minorHAnsi" w:cstheme="minorHAnsi"/>
        </w:rPr>
        <w:br/>
        <w:t>(Dz. U. z 2023 r. poz. 168).</w:t>
      </w:r>
    </w:p>
    <w:p w14:paraId="21149CB3" w14:textId="6D6F363D" w:rsidR="00751DDB" w:rsidRPr="00FB1CF1" w:rsidRDefault="00751DDB" w:rsidP="00FB1CF1">
      <w:pPr>
        <w:spacing w:before="120" w:after="120" w:line="336" w:lineRule="auto"/>
        <w:rPr>
          <w:rFonts w:asciiTheme="minorHAnsi" w:hAnsiTheme="minorHAnsi" w:cstheme="minorHAnsi"/>
        </w:rPr>
      </w:pPr>
      <w:r w:rsidRPr="00FB1CF1">
        <w:rPr>
          <w:rFonts w:asciiTheme="minorHAnsi" w:hAnsiTheme="minorHAnsi" w:cstheme="minorHAnsi"/>
        </w:rPr>
        <w:t>Mazowiecki Wojewódzki Inspektor Inspekcji Handlowej ustalił i stwierdził</w:t>
      </w:r>
      <w:r w:rsidR="0058782D" w:rsidRPr="00FB1CF1">
        <w:rPr>
          <w:rFonts w:asciiTheme="minorHAnsi" w:hAnsiTheme="minorHAnsi" w:cstheme="minorHAnsi"/>
        </w:rPr>
        <w:t>, co następuje.</w:t>
      </w:r>
    </w:p>
    <w:p w14:paraId="2ECC40F7" w14:textId="77777777" w:rsidR="00751DDB" w:rsidRPr="00FB1CF1" w:rsidRDefault="00751DDB" w:rsidP="00FB1CF1">
      <w:pPr>
        <w:spacing w:before="120" w:after="120" w:line="336" w:lineRule="auto"/>
        <w:rPr>
          <w:rFonts w:asciiTheme="minorHAnsi" w:hAnsiTheme="minorHAnsi" w:cstheme="minorHAnsi"/>
        </w:rPr>
      </w:pPr>
      <w:r w:rsidRPr="00FB1CF1">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53D78D5C" w14:textId="77777777" w:rsidR="005D61D2" w:rsidRPr="00FB1CF1" w:rsidRDefault="005D61D2" w:rsidP="00FB1CF1">
      <w:pPr>
        <w:spacing w:line="336" w:lineRule="auto"/>
        <w:rPr>
          <w:rFonts w:asciiTheme="minorHAnsi" w:hAnsiTheme="minorHAnsi" w:cstheme="minorHAnsi"/>
        </w:rPr>
      </w:pPr>
      <w:r w:rsidRPr="00FB1CF1">
        <w:rPr>
          <w:rFonts w:asciiTheme="minorHAnsi" w:hAnsiTheme="minorHAnsi" w:cstheme="minorHAnsi"/>
        </w:rPr>
        <w:lastRenderedPageBreak/>
        <w:t>Zgodnie z art. 4 ust. 2. ww. ustawy w każdym przypadku informowania o obniżeniu ceny towaru obok informacji o obniżonej cenie uwidacznia się również informację o najniższej cenie tego towaru, która obowiązywała w okresie 30 dni przed wprowadzeniem obniżki.</w:t>
      </w:r>
    </w:p>
    <w:p w14:paraId="5A4AF92C" w14:textId="1DEC9513" w:rsidR="005D5455" w:rsidRPr="00FB1CF1" w:rsidRDefault="005D5455" w:rsidP="00FB1CF1">
      <w:pPr>
        <w:spacing w:before="120" w:after="120" w:line="336" w:lineRule="auto"/>
        <w:rPr>
          <w:rFonts w:asciiTheme="minorHAnsi" w:hAnsiTheme="minorHAnsi" w:cstheme="minorHAnsi"/>
        </w:rPr>
      </w:pPr>
      <w:r w:rsidRPr="00FB1CF1">
        <w:rPr>
          <w:rFonts w:asciiTheme="minorHAnsi" w:hAnsiTheme="minorHAnsi" w:cstheme="minorHAnsi"/>
        </w:rPr>
        <w:t>Za cenę, zgodnie z</w:t>
      </w:r>
      <w:r w:rsidR="009E2A3B" w:rsidRPr="00FB1CF1">
        <w:rPr>
          <w:rFonts w:asciiTheme="minorHAnsi" w:hAnsiTheme="minorHAnsi" w:cstheme="minorHAnsi"/>
        </w:rPr>
        <w:t xml:space="preserve"> definicją określoną w</w:t>
      </w:r>
      <w:r w:rsidRPr="00FB1CF1">
        <w:rPr>
          <w:rFonts w:asciiTheme="minorHAnsi" w:hAnsiTheme="minorHAnsi" w:cstheme="minorHAnsi"/>
        </w:rPr>
        <w:t xml:space="preserve"> art. 3 ust. 1 pkt 1 ww. ustawy, uznaje się wartość wyrażoną</w:t>
      </w:r>
      <w:r w:rsidR="009E2A3B" w:rsidRPr="00FB1CF1">
        <w:rPr>
          <w:rFonts w:asciiTheme="minorHAnsi" w:hAnsiTheme="minorHAnsi" w:cstheme="minorHAnsi"/>
        </w:rPr>
        <w:br/>
      </w:r>
      <w:r w:rsidRPr="00FB1CF1">
        <w:rPr>
          <w:rFonts w:asciiTheme="minorHAnsi" w:hAnsiTheme="minorHAnsi" w:cstheme="minorHAnsi"/>
        </w:rPr>
        <w:t xml:space="preserve">w jednostkach pieniężnych, którą kupujący jest obowiązany zapłacić przedsiębiorcy za towar lub usługę. </w:t>
      </w:r>
    </w:p>
    <w:p w14:paraId="25438EF9" w14:textId="6F9A5CCF" w:rsidR="00751DDB" w:rsidRPr="00FB1CF1" w:rsidRDefault="00751DDB" w:rsidP="00FB1CF1">
      <w:pPr>
        <w:spacing w:before="120" w:after="120" w:line="336" w:lineRule="auto"/>
        <w:rPr>
          <w:rFonts w:asciiTheme="minorHAnsi" w:hAnsiTheme="minorHAnsi" w:cstheme="minorHAnsi"/>
        </w:rPr>
      </w:pPr>
      <w:r w:rsidRPr="00FB1CF1">
        <w:rPr>
          <w:rFonts w:asciiTheme="minorHAnsi" w:hAnsiTheme="minorHAnsi" w:cstheme="minorHAnsi"/>
        </w:rPr>
        <w:t>Zgodnie z art. 6 ust. 1</w:t>
      </w:r>
      <w:r w:rsidR="00A16095" w:rsidRPr="00FB1CF1">
        <w:rPr>
          <w:rFonts w:asciiTheme="minorHAnsi" w:hAnsiTheme="minorHAnsi" w:cstheme="minorHAnsi"/>
        </w:rPr>
        <w:t xml:space="preserve"> </w:t>
      </w:r>
      <w:r w:rsidR="00D26B5A" w:rsidRPr="00FB1CF1">
        <w:rPr>
          <w:rFonts w:asciiTheme="minorHAnsi" w:hAnsiTheme="minorHAnsi" w:cstheme="minorHAnsi"/>
        </w:rPr>
        <w:t xml:space="preserve">ww. </w:t>
      </w:r>
      <w:r w:rsidR="00A16095" w:rsidRPr="00FB1CF1">
        <w:rPr>
          <w:rFonts w:asciiTheme="minorHAnsi" w:hAnsiTheme="minorHAnsi" w:cstheme="minorHAnsi"/>
        </w:rPr>
        <w:t>ustawy</w:t>
      </w:r>
      <w:r w:rsidRPr="00FB1CF1">
        <w:rPr>
          <w:rFonts w:asciiTheme="minorHAnsi" w:hAnsiTheme="minorHAnsi" w:cstheme="minorHAnsi"/>
        </w:rPr>
        <w:t>,</w:t>
      </w:r>
      <w:r w:rsidR="008778A0" w:rsidRPr="00FB1CF1">
        <w:rPr>
          <w:rFonts w:asciiTheme="minorHAnsi" w:hAnsiTheme="minorHAnsi" w:cstheme="minorHAnsi"/>
        </w:rPr>
        <w:t xml:space="preserve"> </w:t>
      </w:r>
      <w:r w:rsidRPr="00FB1CF1">
        <w:rPr>
          <w:rFonts w:asciiTheme="minorHAnsi" w:hAnsiTheme="minorHAnsi" w:cstheme="minorHAnsi"/>
        </w:rPr>
        <w:t xml:space="preserve">do przestrzegania </w:t>
      </w:r>
      <w:r w:rsidR="002C584C" w:rsidRPr="00FB1CF1">
        <w:rPr>
          <w:rFonts w:asciiTheme="minorHAnsi" w:hAnsiTheme="minorHAnsi" w:cstheme="minorHAnsi"/>
        </w:rPr>
        <w:t xml:space="preserve">ww. </w:t>
      </w:r>
      <w:r w:rsidRPr="00FB1CF1">
        <w:rPr>
          <w:rFonts w:asciiTheme="minorHAnsi" w:hAnsiTheme="minorHAnsi" w:cstheme="minorHAnsi"/>
        </w:rPr>
        <w:t>obowiązków zobowiązany jest przedsiębiorca.</w:t>
      </w:r>
    </w:p>
    <w:p w14:paraId="68EC1B29" w14:textId="534A7806" w:rsidR="00F8555D" w:rsidRPr="00FB1CF1" w:rsidRDefault="00751DDB" w:rsidP="00FB1CF1">
      <w:pPr>
        <w:autoSpaceDE w:val="0"/>
        <w:autoSpaceDN w:val="0"/>
        <w:adjustRightInd w:val="0"/>
        <w:spacing w:after="120" w:line="336" w:lineRule="auto"/>
        <w:rPr>
          <w:rFonts w:asciiTheme="minorHAnsi" w:eastAsia="SimSun" w:hAnsiTheme="minorHAnsi" w:cstheme="minorHAnsi"/>
          <w:kern w:val="2"/>
          <w:lang w:eastAsia="zh-CN" w:bidi="hi-IN"/>
        </w:rPr>
      </w:pPr>
      <w:r w:rsidRPr="00FB1CF1">
        <w:rPr>
          <w:rFonts w:asciiTheme="minorHAnsi" w:hAnsiTheme="minorHAnsi" w:cstheme="minorHAnsi"/>
          <w:color w:val="000000"/>
        </w:rPr>
        <w:t>Mając powyższe na uwadze należy uznać, ż</w:t>
      </w:r>
      <w:r w:rsidR="002550EC" w:rsidRPr="00FB1CF1">
        <w:rPr>
          <w:rFonts w:asciiTheme="minorHAnsi" w:hAnsiTheme="minorHAnsi" w:cstheme="minorHAnsi"/>
          <w:color w:val="000000"/>
        </w:rPr>
        <w:t>e</w:t>
      </w:r>
      <w:r w:rsidRPr="00FB1CF1">
        <w:rPr>
          <w:rFonts w:asciiTheme="minorHAnsi" w:hAnsiTheme="minorHAnsi" w:cstheme="minorHAnsi"/>
          <w:color w:val="000000"/>
        </w:rPr>
        <w:t xml:space="preserve"> przedsiębiorca </w:t>
      </w:r>
      <w:r w:rsidR="00D26B5A" w:rsidRPr="00FB1CF1">
        <w:rPr>
          <w:rFonts w:asciiTheme="minorHAnsi" w:hAnsiTheme="minorHAnsi" w:cstheme="minorHAnsi"/>
          <w:color w:val="000000"/>
        </w:rPr>
        <w:t xml:space="preserve">"CARREFOUR POLSKA" SPÓŁKA </w:t>
      </w:r>
      <w:r w:rsidR="008778A0" w:rsidRPr="00FB1CF1">
        <w:rPr>
          <w:rFonts w:asciiTheme="minorHAnsi" w:hAnsiTheme="minorHAnsi" w:cstheme="minorHAnsi"/>
          <w:color w:val="000000"/>
        </w:rPr>
        <w:br/>
      </w:r>
      <w:r w:rsidR="00D26B5A" w:rsidRPr="00FB1CF1">
        <w:rPr>
          <w:rFonts w:asciiTheme="minorHAnsi" w:hAnsiTheme="minorHAnsi" w:cstheme="minorHAnsi"/>
          <w:color w:val="000000"/>
        </w:rPr>
        <w:t>Z OGRANICZONĄ ODPOWIEDZIALNOŚCIĄ z siedzibą w Warszawie</w:t>
      </w:r>
      <w:r w:rsidRPr="00FB1CF1">
        <w:rPr>
          <w:rFonts w:asciiTheme="minorHAnsi" w:hAnsiTheme="minorHAnsi" w:cstheme="minorHAnsi"/>
          <w:color w:val="000000"/>
        </w:rPr>
        <w:t xml:space="preserve">, </w:t>
      </w:r>
      <w:r w:rsidR="00E31A96" w:rsidRPr="00FB1CF1">
        <w:rPr>
          <w:rFonts w:asciiTheme="minorHAnsi" w:hAnsiTheme="minorHAnsi" w:cstheme="minorHAnsi"/>
          <w:color w:val="000000"/>
        </w:rPr>
        <w:t>poprzez</w:t>
      </w:r>
      <w:r w:rsidR="00F06DB4" w:rsidRPr="00FB1CF1">
        <w:rPr>
          <w:rFonts w:asciiTheme="minorHAnsi" w:hAnsiTheme="minorHAnsi" w:cstheme="minorHAnsi"/>
          <w:color w:val="000000"/>
        </w:rPr>
        <w:t xml:space="preserve"> </w:t>
      </w:r>
      <w:r w:rsidR="00D26B5A" w:rsidRPr="00FB1CF1">
        <w:rPr>
          <w:rFonts w:asciiTheme="minorHAnsi" w:eastAsia="SimSun" w:hAnsiTheme="minorHAnsi" w:cstheme="minorHAnsi"/>
          <w:kern w:val="2"/>
          <w:lang w:eastAsia="zh-CN" w:bidi="hi-IN"/>
        </w:rPr>
        <w:t xml:space="preserve">uwidocznienie </w:t>
      </w:r>
      <w:r w:rsidR="00605A82" w:rsidRPr="00FB1CF1">
        <w:rPr>
          <w:rFonts w:asciiTheme="minorHAnsi" w:eastAsia="SimSun" w:hAnsiTheme="minorHAnsi" w:cstheme="minorHAnsi"/>
          <w:kern w:val="2"/>
          <w:lang w:eastAsia="zh-CN" w:bidi="hi-IN"/>
        </w:rPr>
        <w:br/>
      </w:r>
      <w:r w:rsidR="00D26B5A" w:rsidRPr="00FB1CF1">
        <w:rPr>
          <w:rFonts w:asciiTheme="minorHAnsi" w:eastAsia="SimSun" w:hAnsiTheme="minorHAnsi" w:cstheme="minorHAnsi"/>
          <w:kern w:val="2"/>
          <w:lang w:eastAsia="zh-CN" w:bidi="hi-IN"/>
        </w:rPr>
        <w:t xml:space="preserve">w ww. miejscu sprzedaży detalicznej ceny po obniżce takiej samej jak najniższa cena towaru, </w:t>
      </w:r>
      <w:r w:rsidR="00605A82" w:rsidRPr="00FB1CF1">
        <w:rPr>
          <w:rFonts w:asciiTheme="minorHAnsi" w:eastAsia="SimSun" w:hAnsiTheme="minorHAnsi" w:cstheme="minorHAnsi"/>
          <w:kern w:val="2"/>
          <w:lang w:eastAsia="zh-CN" w:bidi="hi-IN"/>
        </w:rPr>
        <w:br/>
      </w:r>
      <w:r w:rsidR="00D26B5A" w:rsidRPr="00FB1CF1">
        <w:rPr>
          <w:rFonts w:asciiTheme="minorHAnsi" w:eastAsia="SimSun" w:hAnsiTheme="minorHAnsi" w:cstheme="minorHAnsi"/>
          <w:kern w:val="2"/>
          <w:lang w:eastAsia="zh-CN" w:bidi="hi-IN"/>
        </w:rPr>
        <w:t>która obowiązywała w okresie 30 dni przed wprowadzeniem obniżki</w:t>
      </w:r>
      <w:r w:rsidR="00AB7F7A" w:rsidRPr="00FB1CF1">
        <w:rPr>
          <w:rFonts w:asciiTheme="minorHAnsi" w:eastAsia="SimSun" w:hAnsiTheme="minorHAnsi" w:cstheme="minorHAnsi"/>
          <w:kern w:val="2"/>
          <w:lang w:eastAsia="zh-CN" w:bidi="hi-IN"/>
        </w:rPr>
        <w:t xml:space="preserve">, </w:t>
      </w:r>
      <w:r w:rsidR="00D26B5A" w:rsidRPr="00FB1CF1">
        <w:rPr>
          <w:rFonts w:asciiTheme="minorHAnsi" w:eastAsia="SimSun" w:hAnsiTheme="minorHAnsi" w:cstheme="minorHAnsi"/>
          <w:kern w:val="2"/>
          <w:lang w:eastAsia="zh-CN" w:bidi="hi-IN"/>
        </w:rPr>
        <w:t xml:space="preserve">poprzez uwidocznienie przy </w:t>
      </w:r>
      <w:r w:rsidR="00AB7F7A" w:rsidRPr="00FB1CF1">
        <w:rPr>
          <w:rFonts w:asciiTheme="minorHAnsi" w:eastAsia="SimSun" w:hAnsiTheme="minorHAnsi" w:cstheme="minorHAnsi"/>
          <w:kern w:val="2"/>
          <w:lang w:eastAsia="zh-CN" w:bidi="hi-IN"/>
        </w:rPr>
        <w:t>1</w:t>
      </w:r>
      <w:r w:rsidR="00D26B5A" w:rsidRPr="00FB1CF1">
        <w:rPr>
          <w:rFonts w:asciiTheme="minorHAnsi" w:eastAsia="SimSun" w:hAnsiTheme="minorHAnsi" w:cstheme="minorHAnsi"/>
          <w:kern w:val="2"/>
          <w:lang w:eastAsia="zh-CN" w:bidi="hi-IN"/>
        </w:rPr>
        <w:t xml:space="preserve"> parti</w:t>
      </w:r>
      <w:r w:rsidR="00AB7F7A" w:rsidRPr="00FB1CF1">
        <w:rPr>
          <w:rFonts w:asciiTheme="minorHAnsi" w:eastAsia="SimSun" w:hAnsiTheme="minorHAnsi" w:cstheme="minorHAnsi"/>
          <w:kern w:val="2"/>
          <w:lang w:eastAsia="zh-CN" w:bidi="hi-IN"/>
        </w:rPr>
        <w:t>i</w:t>
      </w:r>
      <w:r w:rsidR="00D26B5A" w:rsidRPr="00FB1CF1">
        <w:rPr>
          <w:rFonts w:asciiTheme="minorHAnsi" w:eastAsia="SimSun" w:hAnsiTheme="minorHAnsi" w:cstheme="minorHAnsi"/>
          <w:kern w:val="2"/>
          <w:lang w:eastAsia="zh-CN" w:bidi="hi-IN"/>
        </w:rPr>
        <w:t xml:space="preserve"> towaru ceny po obniżce wyższej niż najniższa cena towaru, która obowiązywała w okresie 30 dni przed wprowadzeniem obniżki</w:t>
      </w:r>
      <w:r w:rsidR="00AB7F7A" w:rsidRPr="00FB1CF1">
        <w:rPr>
          <w:rFonts w:asciiTheme="minorHAnsi" w:eastAsia="SimSun" w:hAnsiTheme="minorHAnsi" w:cstheme="minorHAnsi"/>
          <w:kern w:val="2"/>
          <w:lang w:eastAsia="zh-CN" w:bidi="hi-IN"/>
        </w:rPr>
        <w:t xml:space="preserve"> oraz poprzez </w:t>
      </w:r>
      <w:r w:rsidR="00AB7F7A" w:rsidRPr="00FB1CF1">
        <w:rPr>
          <w:rFonts w:asciiTheme="minorHAnsi" w:hAnsiTheme="minorHAnsi" w:cstheme="minorHAnsi"/>
        </w:rPr>
        <w:t xml:space="preserve">brak prawidłowego uwidocznienia na etykiecie </w:t>
      </w:r>
      <w:r w:rsidR="00605A82" w:rsidRPr="00FB1CF1">
        <w:rPr>
          <w:rFonts w:asciiTheme="minorHAnsi" w:hAnsiTheme="minorHAnsi" w:cstheme="minorHAnsi"/>
        </w:rPr>
        <w:t xml:space="preserve">przy 1 partii towaru </w:t>
      </w:r>
      <w:r w:rsidR="00AB7F7A" w:rsidRPr="00FB1CF1">
        <w:rPr>
          <w:rFonts w:asciiTheme="minorHAnsi" w:hAnsiTheme="minorHAnsi" w:cstheme="minorHAnsi"/>
        </w:rPr>
        <w:t xml:space="preserve">informacji o najniższej cenie towaru, która obowiązywała w okresie 30 dni przed wprowadzeniem obniżki, </w:t>
      </w:r>
      <w:r w:rsidR="008778A0" w:rsidRPr="00FB1CF1">
        <w:rPr>
          <w:rFonts w:asciiTheme="minorHAnsi" w:hAnsiTheme="minorHAnsi" w:cstheme="minorHAnsi"/>
        </w:rPr>
        <w:br/>
      </w:r>
      <w:r w:rsidR="00AB7F7A" w:rsidRPr="00FB1CF1">
        <w:rPr>
          <w:rFonts w:asciiTheme="minorHAnsi" w:hAnsiTheme="minorHAnsi" w:cstheme="minorHAnsi"/>
        </w:rPr>
        <w:t xml:space="preserve">z uwagi na uwidocznienie kwoty innej niż najniższa cena z 30 dni przed wprowadzeniem obniżki zawarta </w:t>
      </w:r>
      <w:r w:rsidR="008778A0" w:rsidRPr="00FB1CF1">
        <w:rPr>
          <w:rFonts w:asciiTheme="minorHAnsi" w:hAnsiTheme="minorHAnsi" w:cstheme="minorHAnsi"/>
        </w:rPr>
        <w:br/>
      </w:r>
      <w:r w:rsidR="00AB7F7A" w:rsidRPr="00FB1CF1">
        <w:rPr>
          <w:rFonts w:asciiTheme="minorHAnsi" w:hAnsiTheme="minorHAnsi" w:cstheme="minorHAnsi"/>
        </w:rPr>
        <w:t>w wykazie historii cen otrzymanym od kontrolowanego, n</w:t>
      </w:r>
      <w:r w:rsidR="00D26B5A" w:rsidRPr="00FB1CF1">
        <w:rPr>
          <w:rFonts w:asciiTheme="minorHAnsi" w:eastAsia="SimSun" w:hAnsiTheme="minorHAnsi" w:cstheme="minorHAnsi"/>
          <w:kern w:val="2"/>
          <w:lang w:eastAsia="zh-CN" w:bidi="hi-IN"/>
        </w:rPr>
        <w:t>ie wykonał obowiązku wynikającego z art. 4 ust. 2 ustawy z dnia 9 maja 2014 r. o informowaniu o cenach towarów i usług</w:t>
      </w:r>
      <w:r w:rsidR="00F8555D" w:rsidRPr="00FB1CF1">
        <w:rPr>
          <w:rFonts w:asciiTheme="minorHAnsi" w:eastAsia="SimSun" w:hAnsiTheme="minorHAnsi" w:cstheme="minorHAnsi"/>
          <w:kern w:val="2"/>
          <w:lang w:eastAsia="zh-CN" w:bidi="hi-IN"/>
        </w:rPr>
        <w:t>, tj. obok informacji o obniżonej cenie uwidocznienia również informacji o najniższej cenie towaru, która obowiązywała w okresie 30 dni przed wprowadzeniem obniżki.</w:t>
      </w:r>
    </w:p>
    <w:p w14:paraId="34EEB480" w14:textId="043578A5" w:rsidR="006B1F14" w:rsidRPr="00FB1CF1" w:rsidRDefault="008158F4" w:rsidP="00FB1CF1">
      <w:pPr>
        <w:spacing w:before="120" w:after="120" w:line="336" w:lineRule="auto"/>
        <w:rPr>
          <w:rFonts w:asciiTheme="minorHAnsi" w:hAnsiTheme="minorHAnsi" w:cstheme="minorHAnsi"/>
        </w:rPr>
      </w:pPr>
      <w:r w:rsidRPr="00FB1CF1">
        <w:rPr>
          <w:rFonts w:asciiTheme="minorHAnsi" w:hAnsiTheme="minorHAnsi" w:cstheme="minorHAnsi"/>
        </w:rPr>
        <w:t>Z</w:t>
      </w:r>
      <w:r w:rsidR="005F418B" w:rsidRPr="00FB1CF1">
        <w:rPr>
          <w:rFonts w:asciiTheme="minorHAnsi" w:hAnsiTheme="minorHAnsi" w:cstheme="minorHAnsi"/>
        </w:rPr>
        <w:t xml:space="preserve">godnie z </w:t>
      </w:r>
      <w:r w:rsidR="006B1F14" w:rsidRPr="00FB1CF1">
        <w:rPr>
          <w:rFonts w:asciiTheme="minorHAnsi" w:hAnsiTheme="minorHAnsi" w:cstheme="minorHAnsi"/>
        </w:rPr>
        <w:t xml:space="preserve">art. 6 ust. 1 </w:t>
      </w:r>
      <w:bookmarkStart w:id="2" w:name="mip66749054"/>
      <w:bookmarkEnd w:id="2"/>
      <w:r w:rsidR="006B1F14" w:rsidRPr="00FB1CF1">
        <w:rPr>
          <w:rFonts w:asciiTheme="minorHAnsi" w:hAnsiTheme="minorHAnsi" w:cstheme="minorHAnsi"/>
        </w:rPr>
        <w:t xml:space="preserve">ustawy z dnia 9 maja 2014 r. o informowaniu o cenach towarów i usług, jeżeli przedsiębiorca nie wykonuje obowiązków, o których mowa w </w:t>
      </w:r>
      <w:hyperlink r:id="rId7" w:history="1">
        <w:r w:rsidR="006B1F14" w:rsidRPr="00FB1CF1">
          <w:rPr>
            <w:rStyle w:val="Hipercze"/>
            <w:rFonts w:asciiTheme="minorHAnsi" w:hAnsiTheme="minorHAnsi" w:cstheme="minorHAnsi"/>
            <w:color w:val="auto"/>
            <w:u w:val="none"/>
          </w:rPr>
          <w:t>art. 4 ust. 1-5</w:t>
        </w:r>
      </w:hyperlink>
      <w:r w:rsidR="006B1F14" w:rsidRPr="00FB1CF1">
        <w:rPr>
          <w:rFonts w:asciiTheme="minorHAnsi" w:hAnsiTheme="minorHAnsi" w:cstheme="minorHAnsi"/>
        </w:rPr>
        <w:t xml:space="preserve">, wojewódzki inspektor Inspekcji Handlowej nakłada na niego, w drodze decyzji, karę pieniężną do wysokości 20 000 zł. </w:t>
      </w:r>
    </w:p>
    <w:p w14:paraId="2249BC63" w14:textId="06864CA6" w:rsidR="00864C69" w:rsidRPr="00FB1CF1" w:rsidRDefault="00751DDB" w:rsidP="00FB1CF1">
      <w:pPr>
        <w:spacing w:before="120" w:after="120" w:line="336" w:lineRule="auto"/>
        <w:rPr>
          <w:rFonts w:asciiTheme="minorHAnsi" w:hAnsiTheme="minorHAnsi" w:cstheme="minorHAnsi"/>
        </w:rPr>
      </w:pPr>
      <w:r w:rsidRPr="00FB1CF1">
        <w:rPr>
          <w:rFonts w:asciiTheme="minorHAnsi" w:hAnsiTheme="minorHAnsi" w:cstheme="minorHAnsi"/>
        </w:rPr>
        <w:t>W związku z powyższym</w:t>
      </w:r>
      <w:r w:rsidR="00300AB5" w:rsidRPr="00FB1CF1">
        <w:rPr>
          <w:rFonts w:asciiTheme="minorHAnsi" w:hAnsiTheme="minorHAnsi" w:cstheme="minorHAnsi"/>
        </w:rPr>
        <w:t xml:space="preserve"> pismem z dnia</w:t>
      </w:r>
      <w:r w:rsidRPr="00FB1CF1">
        <w:rPr>
          <w:rFonts w:asciiTheme="minorHAnsi" w:hAnsiTheme="minorHAnsi" w:cstheme="minorHAnsi"/>
        </w:rPr>
        <w:t xml:space="preserve"> </w:t>
      </w:r>
      <w:r w:rsidR="009F558D" w:rsidRPr="00FB1CF1">
        <w:rPr>
          <w:rFonts w:asciiTheme="minorHAnsi" w:hAnsiTheme="minorHAnsi" w:cstheme="minorHAnsi"/>
        </w:rPr>
        <w:t>27</w:t>
      </w:r>
      <w:r w:rsidR="00663908" w:rsidRPr="00FB1CF1">
        <w:rPr>
          <w:rFonts w:asciiTheme="minorHAnsi" w:hAnsiTheme="minorHAnsi" w:cstheme="minorHAnsi"/>
        </w:rPr>
        <w:t>.</w:t>
      </w:r>
      <w:r w:rsidR="002603F9" w:rsidRPr="00FB1CF1">
        <w:rPr>
          <w:rFonts w:asciiTheme="minorHAnsi" w:hAnsiTheme="minorHAnsi" w:cstheme="minorHAnsi"/>
        </w:rPr>
        <w:t>11</w:t>
      </w:r>
      <w:r w:rsidRPr="00FB1CF1">
        <w:rPr>
          <w:rFonts w:asciiTheme="minorHAnsi" w:hAnsiTheme="minorHAnsi" w:cstheme="minorHAnsi"/>
        </w:rPr>
        <w:t>.202</w:t>
      </w:r>
      <w:r w:rsidR="00164B99" w:rsidRPr="00FB1CF1">
        <w:rPr>
          <w:rFonts w:asciiTheme="minorHAnsi" w:hAnsiTheme="minorHAnsi" w:cstheme="minorHAnsi"/>
        </w:rPr>
        <w:t>5</w:t>
      </w:r>
      <w:r w:rsidRPr="00FB1CF1">
        <w:rPr>
          <w:rFonts w:asciiTheme="minorHAnsi" w:hAnsiTheme="minorHAnsi" w:cstheme="minorHAnsi"/>
        </w:rPr>
        <w:t xml:space="preserve"> r. Mazowiecki Wojewódzki Inspektor Inspekcji Handlowej działając</w:t>
      </w:r>
      <w:r w:rsidR="00300AB5" w:rsidRPr="00FB1CF1">
        <w:rPr>
          <w:rFonts w:asciiTheme="minorHAnsi" w:hAnsiTheme="minorHAnsi" w:cstheme="minorHAnsi"/>
        </w:rPr>
        <w:t xml:space="preserve"> </w:t>
      </w:r>
      <w:r w:rsidRPr="00FB1CF1">
        <w:rPr>
          <w:rFonts w:asciiTheme="minorHAnsi" w:hAnsiTheme="minorHAnsi" w:cstheme="minorHAnsi"/>
        </w:rPr>
        <w:t xml:space="preserve">na podstawie art. 61 § 1 i § 4 kpa, zawiadomił przedsiębiorcę o wszczęciu z urzędu postępowania administracyjnego w przedmiocie wymierzenia kary pieniężnej z art. 6 ust. </w:t>
      </w:r>
      <w:r w:rsidR="001F3941" w:rsidRPr="00FB1CF1">
        <w:rPr>
          <w:rFonts w:asciiTheme="minorHAnsi" w:hAnsiTheme="minorHAnsi" w:cstheme="minorHAnsi"/>
        </w:rPr>
        <w:t>1</w:t>
      </w:r>
      <w:r w:rsidRPr="00FB1CF1">
        <w:rPr>
          <w:rFonts w:asciiTheme="minorHAnsi" w:hAnsiTheme="minorHAnsi" w:cstheme="minorHAnsi"/>
        </w:rPr>
        <w:t xml:space="preserve"> </w:t>
      </w:r>
      <w:bookmarkStart w:id="3" w:name="_Hlk137456347"/>
      <w:r w:rsidRPr="00FB1CF1">
        <w:rPr>
          <w:rFonts w:asciiTheme="minorHAnsi" w:hAnsiTheme="minorHAnsi" w:cstheme="minorHAnsi"/>
        </w:rPr>
        <w:t>ustawy</w:t>
      </w:r>
      <w:r w:rsidR="008158F4" w:rsidRPr="00FB1CF1">
        <w:rPr>
          <w:rFonts w:asciiTheme="minorHAnsi" w:hAnsiTheme="minorHAnsi" w:cstheme="minorHAnsi"/>
        </w:rPr>
        <w:br/>
      </w:r>
      <w:r w:rsidRPr="00FB1CF1">
        <w:rPr>
          <w:rFonts w:asciiTheme="minorHAnsi" w:hAnsiTheme="minorHAnsi" w:cstheme="minorHAnsi"/>
        </w:rPr>
        <w:t>z dnia 9 maja 2014 r</w:t>
      </w:r>
      <w:r w:rsidR="001A181B" w:rsidRPr="00FB1CF1">
        <w:rPr>
          <w:rFonts w:asciiTheme="minorHAnsi" w:hAnsiTheme="minorHAnsi" w:cstheme="minorHAnsi"/>
        </w:rPr>
        <w:t xml:space="preserve">. </w:t>
      </w:r>
      <w:r w:rsidRPr="00FB1CF1">
        <w:rPr>
          <w:rFonts w:asciiTheme="minorHAnsi" w:hAnsiTheme="minorHAnsi" w:cstheme="minorHAnsi"/>
        </w:rPr>
        <w:t>o informowaniu o cenach towarów i usług</w:t>
      </w:r>
      <w:bookmarkEnd w:id="3"/>
      <w:r w:rsidRPr="00FB1CF1">
        <w:rPr>
          <w:rFonts w:asciiTheme="minorHAnsi" w:hAnsiTheme="minorHAnsi" w:cstheme="minorHAnsi"/>
        </w:rPr>
        <w:t xml:space="preserve">, z tytułu niewykonania obowiązku wynikającego z art. 4 ust. </w:t>
      </w:r>
      <w:r w:rsidR="001F3941" w:rsidRPr="00FB1CF1">
        <w:rPr>
          <w:rFonts w:asciiTheme="minorHAnsi" w:hAnsiTheme="minorHAnsi" w:cstheme="minorHAnsi"/>
        </w:rPr>
        <w:t>2</w:t>
      </w:r>
      <w:r w:rsidR="00300AB5" w:rsidRPr="00FB1CF1">
        <w:rPr>
          <w:rFonts w:asciiTheme="minorHAnsi" w:hAnsiTheme="minorHAnsi" w:cstheme="minorHAnsi"/>
        </w:rPr>
        <w:t xml:space="preserve"> </w:t>
      </w:r>
      <w:r w:rsidRPr="00FB1CF1">
        <w:rPr>
          <w:rFonts w:asciiTheme="minorHAnsi" w:hAnsiTheme="minorHAnsi" w:cstheme="minorHAnsi"/>
        </w:rPr>
        <w:t xml:space="preserve">ww. ustawy. W zawiadomieniu stronę pouczono o przysługującym jej prawie wypowiedzenia </w:t>
      </w:r>
      <w:r w:rsidR="008A4AA4" w:rsidRPr="00FB1CF1">
        <w:rPr>
          <w:rFonts w:asciiTheme="minorHAnsi" w:hAnsiTheme="minorHAnsi" w:cstheme="minorHAnsi"/>
        </w:rPr>
        <w:t>się, co</w:t>
      </w:r>
      <w:r w:rsidRPr="00FB1CF1">
        <w:rPr>
          <w:rFonts w:asciiTheme="minorHAnsi" w:hAnsiTheme="minorHAnsi" w:cstheme="minorHAnsi"/>
        </w:rPr>
        <w:t xml:space="preserve"> do zebranych dowodów i materiałów.</w:t>
      </w:r>
      <w:r w:rsidR="00300AB5" w:rsidRPr="00FB1CF1">
        <w:rPr>
          <w:rFonts w:asciiTheme="minorHAnsi" w:hAnsiTheme="minorHAnsi" w:cstheme="minorHAnsi"/>
        </w:rPr>
        <w:t xml:space="preserve"> </w:t>
      </w:r>
      <w:r w:rsidR="002603F9" w:rsidRPr="00FB1CF1">
        <w:rPr>
          <w:rFonts w:asciiTheme="minorHAnsi" w:hAnsiTheme="minorHAnsi" w:cstheme="minorHAnsi"/>
        </w:rPr>
        <w:t xml:space="preserve"> </w:t>
      </w:r>
    </w:p>
    <w:p w14:paraId="6C9D3D14" w14:textId="11D872C1" w:rsidR="00500BA6" w:rsidRPr="00FB1CF1" w:rsidRDefault="00500BA6" w:rsidP="00FB1CF1">
      <w:pPr>
        <w:spacing w:before="120" w:after="120" w:line="336" w:lineRule="auto"/>
        <w:rPr>
          <w:rFonts w:asciiTheme="minorHAnsi" w:hAnsiTheme="minorHAnsi" w:cstheme="minorHAnsi"/>
        </w:rPr>
      </w:pPr>
      <w:r w:rsidRPr="00FB1CF1">
        <w:rPr>
          <w:rFonts w:asciiTheme="minorHAnsi" w:hAnsiTheme="minorHAnsi" w:cstheme="minorHAnsi"/>
        </w:rPr>
        <w:t>Pełnomocnik przedsiębiorcy pismem z 03.12.2025 r. (data wpływu do Inspektoratu 09.12.2025 r.) przesłał wyjaśnienia w sprawie. W odniesieniu do naruszenia dotyczącego produkt</w:t>
      </w:r>
      <w:r w:rsidR="00605A82" w:rsidRPr="00FB1CF1">
        <w:rPr>
          <w:rFonts w:asciiTheme="minorHAnsi" w:hAnsiTheme="minorHAnsi" w:cstheme="minorHAnsi"/>
        </w:rPr>
        <w:t>u</w:t>
      </w:r>
      <w:r w:rsidRPr="00FB1CF1">
        <w:rPr>
          <w:rFonts w:asciiTheme="minorHAnsi" w:hAnsiTheme="minorHAnsi" w:cstheme="minorHAnsi"/>
        </w:rPr>
        <w:t xml:space="preserve"> Kotlin ketchup </w:t>
      </w:r>
      <w:r w:rsidRPr="00FB1CF1">
        <w:rPr>
          <w:rFonts w:asciiTheme="minorHAnsi" w:hAnsiTheme="minorHAnsi" w:cstheme="minorHAnsi"/>
        </w:rPr>
        <w:lastRenderedPageBreak/>
        <w:t xml:space="preserve">420 g oraz </w:t>
      </w:r>
      <w:r w:rsidR="00605A82" w:rsidRPr="00FB1CF1">
        <w:rPr>
          <w:rFonts w:asciiTheme="minorHAnsi" w:hAnsiTheme="minorHAnsi" w:cstheme="minorHAnsi"/>
        </w:rPr>
        <w:t xml:space="preserve">produktu </w:t>
      </w:r>
      <w:proofErr w:type="spellStart"/>
      <w:r w:rsidRPr="00FB1CF1">
        <w:rPr>
          <w:rFonts w:asciiTheme="minorHAnsi" w:hAnsiTheme="minorHAnsi" w:cstheme="minorHAnsi"/>
        </w:rPr>
        <w:t>Lubella</w:t>
      </w:r>
      <w:proofErr w:type="spellEnd"/>
      <w:r w:rsidRPr="00FB1CF1">
        <w:rPr>
          <w:rFonts w:asciiTheme="minorHAnsi" w:hAnsiTheme="minorHAnsi" w:cstheme="minorHAnsi"/>
        </w:rPr>
        <w:t xml:space="preserve"> makaron kokardki 400 g na podstawie art. 105 § 1 kpa wniósł o umorzenie postępowania, </w:t>
      </w:r>
      <w:r w:rsidR="00605A82" w:rsidRPr="00FB1CF1">
        <w:rPr>
          <w:rFonts w:asciiTheme="minorHAnsi" w:hAnsiTheme="minorHAnsi" w:cstheme="minorHAnsi"/>
        </w:rPr>
        <w:br/>
      </w:r>
      <w:r w:rsidRPr="00FB1CF1">
        <w:rPr>
          <w:rFonts w:asciiTheme="minorHAnsi" w:hAnsiTheme="minorHAnsi" w:cstheme="minorHAnsi"/>
        </w:rPr>
        <w:t xml:space="preserve">a na wypadek, gdyby organ stwierdził, że jednak doszło do naruszenia prawa, na podstawie art. 189f § pkt 1 kpa wniósł o odstąpienie od nałożenia administracyjnej kary pieniężnej z uwagi na znikomą wagę naruszenia, ewentualnie nałożenie kary w wysokości symbolicznej. W nawiązaniu do naruszenia dotyczącego produktu Winiary sos 250 ml na podstawie art. 189f § pkt 1 kpa wniósł o odstąpienie od nałożenia administracyjnej kary pieniężnej i poprzestaniu na pouczeniu. Poinformował, że przedsiębiorca nie zgadza się ze stwierdzeniem, </w:t>
      </w:r>
      <w:r w:rsidR="00DF1926" w:rsidRPr="00FB1CF1">
        <w:rPr>
          <w:rFonts w:asciiTheme="minorHAnsi" w:hAnsiTheme="minorHAnsi" w:cstheme="minorHAnsi"/>
        </w:rPr>
        <w:br/>
      </w:r>
      <w:r w:rsidRPr="00FB1CF1">
        <w:rPr>
          <w:rFonts w:asciiTheme="minorHAnsi" w:hAnsiTheme="minorHAnsi" w:cstheme="minorHAnsi"/>
        </w:rPr>
        <w:t xml:space="preserve">że w stosunku do 2 partii produktów, tj. Kotlin ketchup 420 g oraz </w:t>
      </w:r>
      <w:proofErr w:type="spellStart"/>
      <w:r w:rsidRPr="00FB1CF1">
        <w:rPr>
          <w:rFonts w:asciiTheme="minorHAnsi" w:hAnsiTheme="minorHAnsi" w:cstheme="minorHAnsi"/>
        </w:rPr>
        <w:t>Lubella</w:t>
      </w:r>
      <w:proofErr w:type="spellEnd"/>
      <w:r w:rsidRPr="00FB1CF1">
        <w:rPr>
          <w:rFonts w:asciiTheme="minorHAnsi" w:hAnsiTheme="minorHAnsi" w:cstheme="minorHAnsi"/>
        </w:rPr>
        <w:t xml:space="preserve"> makaron kokardki 400 g doszło </w:t>
      </w:r>
      <w:r w:rsidR="00DF1926" w:rsidRPr="00FB1CF1">
        <w:rPr>
          <w:rFonts w:asciiTheme="minorHAnsi" w:hAnsiTheme="minorHAnsi" w:cstheme="minorHAnsi"/>
        </w:rPr>
        <w:br/>
      </w:r>
      <w:r w:rsidRPr="00FB1CF1">
        <w:rPr>
          <w:rFonts w:asciiTheme="minorHAnsi" w:hAnsiTheme="minorHAnsi" w:cstheme="minorHAnsi"/>
        </w:rPr>
        <w:t xml:space="preserve">do naruszenia art. 4 ust. 2 ustawy z dnia 9 maja 2014 r. o informowaniu o cenach towarów i usług. W ocenie strony skoro cena po obniżce była taka sama ewentualnie wyższa niż najniższa cena towaru, która obowiązywała w okresie 30 dni przed wprowadzeniem obniżki, to nie doszło do naruszenia art. 4 ust. 2 ww. ustawy. Odniósł się do treści art. 4 ust 1 oraz ust. 2 ww. ustawy. Podniósł, że w przypadku kontrolowanych towarów wszystkie przesłanki zawarte w ust. 1 zostały spełnione, a ceny uwidocznione przy towarach były cenami faktycznie naliczanymi w kasie. Odnośnie ust. 2 </w:t>
      </w:r>
      <w:r w:rsidR="00DF1926" w:rsidRPr="00FB1CF1">
        <w:rPr>
          <w:rFonts w:asciiTheme="minorHAnsi" w:hAnsiTheme="minorHAnsi" w:cstheme="minorHAnsi"/>
        </w:rPr>
        <w:t xml:space="preserve">ww. ustawy </w:t>
      </w:r>
      <w:r w:rsidRPr="00FB1CF1">
        <w:rPr>
          <w:rFonts w:asciiTheme="minorHAnsi" w:hAnsiTheme="minorHAnsi" w:cstheme="minorHAnsi"/>
        </w:rPr>
        <w:t xml:space="preserve">podniósł, że formułuje on jedynie obowiązek, aby w każdym przypadku informowania o obniżeniu ceny towaru lub usługi obok informacji o obniżonej cenie przedsiębiorca uwidocznił również informację o najniższej cenie tego towaru lub tej usługi, która obowiązywała w okresie 30 dni przed wprowadzeniem obniżki. Wyjaśnił, że przy zakwestionowanych towarach była uwidoczniona prawdziwa informacja o najniższej cenie z ostatnich 30 dni przed wprowadzeniem obniżki, zatem w związku z powyższym nie może być mowy o naruszeniu art. 4 ust. 2 </w:t>
      </w:r>
      <w:r w:rsidR="00DF1926" w:rsidRPr="00FB1CF1">
        <w:rPr>
          <w:rFonts w:asciiTheme="minorHAnsi" w:hAnsiTheme="minorHAnsi" w:cstheme="minorHAnsi"/>
        </w:rPr>
        <w:br/>
      </w:r>
      <w:r w:rsidRPr="00FB1CF1">
        <w:rPr>
          <w:rFonts w:asciiTheme="minorHAnsi" w:hAnsiTheme="minorHAnsi" w:cstheme="minorHAnsi"/>
        </w:rPr>
        <w:t xml:space="preserve">ww. ustawy. Podniósł, że ww. przepis w żadnym zakresie nie zakazuje informowania o promocji, gdy cena towaru w okresie ostatnich 30 dni była niższa lub taka sama jak cena promocyjna. Uzasadnił, że byłoby </w:t>
      </w:r>
      <w:r w:rsidR="00DF1926" w:rsidRPr="00FB1CF1">
        <w:rPr>
          <w:rFonts w:asciiTheme="minorHAnsi" w:hAnsiTheme="minorHAnsi" w:cstheme="minorHAnsi"/>
        </w:rPr>
        <w:br/>
      </w:r>
      <w:r w:rsidRPr="00FB1CF1">
        <w:rPr>
          <w:rFonts w:asciiTheme="minorHAnsi" w:hAnsiTheme="minorHAnsi" w:cstheme="minorHAnsi"/>
        </w:rPr>
        <w:t xml:space="preserve">to niezasadne, gdyż blokowałoby przedsiębiorcom możliwość wprowadzenia dwóch i więcej promocji </w:t>
      </w:r>
      <w:r w:rsidR="00DF1926" w:rsidRPr="00FB1CF1">
        <w:rPr>
          <w:rFonts w:asciiTheme="minorHAnsi" w:hAnsiTheme="minorHAnsi" w:cstheme="minorHAnsi"/>
        </w:rPr>
        <w:br/>
      </w:r>
      <w:r w:rsidRPr="00FB1CF1">
        <w:rPr>
          <w:rFonts w:asciiTheme="minorHAnsi" w:hAnsiTheme="minorHAnsi" w:cstheme="minorHAnsi"/>
        </w:rPr>
        <w:t>w okresie 30 dni – ze stratą dla konsumentów. W nawiązaniu do naruszenia dotyczącego produktu Winiary sos 250 ml, gdzie stwierdzono brak prawidłowego uwidocznienia na etykiecie informacji o najniższej cenie towaru, która obowiązywała w okresie 30 dni przed wprowadzeniem obniżki, z uwagi na uwidocznienie kwoty innej niż najniższa cena z 30 dni przed wprowadzeniem obniżki zawarta w wykazie historii cen otrzymanym od kontrolowanego, pełnomocnik strony wyjaśnił, że ww. naruszenie było wynikiem niezamierzonego błędu systemu teleinformatycznego.</w:t>
      </w:r>
      <w:r w:rsidR="008778A0" w:rsidRPr="00FB1CF1">
        <w:rPr>
          <w:rFonts w:asciiTheme="minorHAnsi" w:hAnsiTheme="minorHAnsi" w:cstheme="minorHAnsi"/>
        </w:rPr>
        <w:t xml:space="preserve"> </w:t>
      </w:r>
      <w:r w:rsidRPr="00FB1CF1">
        <w:rPr>
          <w:rFonts w:asciiTheme="minorHAnsi" w:hAnsiTheme="minorHAnsi" w:cstheme="minorHAnsi"/>
        </w:rPr>
        <w:t>Poinformował, że spółka na bieżąco pracuje nad polepszeniem funkcjonowania systemów służących do zarz</w:t>
      </w:r>
      <w:r w:rsidR="00951BF2" w:rsidRPr="00FB1CF1">
        <w:rPr>
          <w:rFonts w:asciiTheme="minorHAnsi" w:hAnsiTheme="minorHAnsi" w:cstheme="minorHAnsi"/>
        </w:rPr>
        <w:t>ą</w:t>
      </w:r>
      <w:r w:rsidRPr="00FB1CF1">
        <w:rPr>
          <w:rFonts w:asciiTheme="minorHAnsi" w:hAnsiTheme="minorHAnsi" w:cstheme="minorHAnsi"/>
        </w:rPr>
        <w:t xml:space="preserve">dzania cenami, w tym cenami promocyjnymi. Natomiast w związku z faktem, </w:t>
      </w:r>
      <w:r w:rsidR="008778A0" w:rsidRPr="00FB1CF1">
        <w:rPr>
          <w:rFonts w:asciiTheme="minorHAnsi" w:hAnsiTheme="minorHAnsi" w:cstheme="minorHAnsi"/>
        </w:rPr>
        <w:br/>
      </w:r>
      <w:r w:rsidRPr="00FB1CF1">
        <w:rPr>
          <w:rFonts w:asciiTheme="minorHAnsi" w:hAnsiTheme="minorHAnsi" w:cstheme="minorHAnsi"/>
        </w:rPr>
        <w:t xml:space="preserve">że żaden system nie działa w 100% idealnie bywa, że zdarzają się okoliczności (np. awaria, błąd </w:t>
      </w:r>
      <w:r w:rsidRPr="00FB1CF1">
        <w:rPr>
          <w:rFonts w:asciiTheme="minorHAnsi" w:hAnsiTheme="minorHAnsi" w:cstheme="minorHAnsi"/>
        </w:rPr>
        <w:lastRenderedPageBreak/>
        <w:t>oprogramowania) skutkujące tym, że cena nie wczyta się bądź nie wczyta się poprawnie. W tym miejscu należy pamiętać, że weryfikacja każdej ceny w tak dużym podmiocie</w:t>
      </w:r>
      <w:r w:rsidR="00DF1926" w:rsidRPr="00FB1CF1">
        <w:rPr>
          <w:rFonts w:asciiTheme="minorHAnsi" w:hAnsiTheme="minorHAnsi" w:cstheme="minorHAnsi"/>
        </w:rPr>
        <w:t>,</w:t>
      </w:r>
      <w:r w:rsidRPr="00FB1CF1">
        <w:rPr>
          <w:rFonts w:asciiTheme="minorHAnsi" w:hAnsiTheme="minorHAnsi" w:cstheme="minorHAnsi"/>
        </w:rPr>
        <w:t xml:space="preserve"> jak przedmiotowy przedsiębiorca jest niemożliwa. </w:t>
      </w:r>
      <w:r w:rsidR="00DF1926" w:rsidRPr="00FB1CF1">
        <w:rPr>
          <w:rFonts w:asciiTheme="minorHAnsi" w:hAnsiTheme="minorHAnsi" w:cstheme="minorHAnsi"/>
        </w:rPr>
        <w:t>Strona n</w:t>
      </w:r>
      <w:r w:rsidRPr="00FB1CF1">
        <w:rPr>
          <w:rFonts w:asciiTheme="minorHAnsi" w:hAnsiTheme="minorHAnsi" w:cstheme="minorHAnsi"/>
        </w:rPr>
        <w:t>ie wyklucza, że powyższa sytuacja miała miejsce w przypadku produktu Winiary sos 250 ml.</w:t>
      </w:r>
      <w:r w:rsidR="00E536A1" w:rsidRPr="00FB1CF1">
        <w:rPr>
          <w:rFonts w:asciiTheme="minorHAnsi" w:hAnsiTheme="minorHAnsi" w:cstheme="minorHAnsi"/>
        </w:rPr>
        <w:t xml:space="preserve"> </w:t>
      </w:r>
      <w:r w:rsidRPr="00FB1CF1">
        <w:rPr>
          <w:rFonts w:asciiTheme="minorHAnsi" w:hAnsiTheme="minorHAnsi" w:cstheme="minorHAnsi"/>
        </w:rPr>
        <w:t xml:space="preserve">Podniósł, że spośród 10 skontrolowanych produktów tylko w stosunku do ww. jednej </w:t>
      </w:r>
      <w:r w:rsidR="003B735B" w:rsidRPr="00FB1CF1">
        <w:rPr>
          <w:rFonts w:asciiTheme="minorHAnsi" w:hAnsiTheme="minorHAnsi" w:cstheme="minorHAnsi"/>
        </w:rPr>
        <w:t xml:space="preserve">partii towaru </w:t>
      </w:r>
      <w:r w:rsidRPr="00FB1CF1">
        <w:rPr>
          <w:rFonts w:asciiTheme="minorHAnsi" w:hAnsiTheme="minorHAnsi" w:cstheme="minorHAnsi"/>
        </w:rPr>
        <w:t>wystąpiła opisana powyżej nieprawidłowość oraz że nie był</w:t>
      </w:r>
      <w:r w:rsidR="003B735B" w:rsidRPr="00FB1CF1">
        <w:rPr>
          <w:rFonts w:asciiTheme="minorHAnsi" w:hAnsiTheme="minorHAnsi" w:cstheme="minorHAnsi"/>
        </w:rPr>
        <w:t>a</w:t>
      </w:r>
      <w:r w:rsidRPr="00FB1CF1">
        <w:rPr>
          <w:rFonts w:asciiTheme="minorHAnsi" w:hAnsiTheme="minorHAnsi" w:cstheme="minorHAnsi"/>
        </w:rPr>
        <w:t xml:space="preserve"> </w:t>
      </w:r>
      <w:r w:rsidR="003B735B" w:rsidRPr="00FB1CF1">
        <w:rPr>
          <w:rFonts w:asciiTheme="minorHAnsi" w:hAnsiTheme="minorHAnsi" w:cstheme="minorHAnsi"/>
        </w:rPr>
        <w:t>ona</w:t>
      </w:r>
      <w:r w:rsidRPr="00FB1CF1">
        <w:rPr>
          <w:rFonts w:asciiTheme="minorHAnsi" w:hAnsiTheme="minorHAnsi" w:cstheme="minorHAnsi"/>
        </w:rPr>
        <w:t xml:space="preserve"> skutkiem działania umyślnego i został</w:t>
      </w:r>
      <w:r w:rsidR="003B735B" w:rsidRPr="00FB1CF1">
        <w:rPr>
          <w:rFonts w:asciiTheme="minorHAnsi" w:hAnsiTheme="minorHAnsi" w:cstheme="minorHAnsi"/>
        </w:rPr>
        <w:t>a</w:t>
      </w:r>
      <w:r w:rsidRPr="00FB1CF1">
        <w:rPr>
          <w:rFonts w:asciiTheme="minorHAnsi" w:hAnsiTheme="minorHAnsi" w:cstheme="minorHAnsi"/>
        </w:rPr>
        <w:t xml:space="preserve"> natychmiast poprawiona przez przedsiębiorcę. Wskazał, że należy mieć na względzie, że naruszenie dotyczyło tylko trzech partii towarów, natomiast sklep posiada dużą </w:t>
      </w:r>
      <w:r w:rsidR="003B735B" w:rsidRPr="00FB1CF1">
        <w:rPr>
          <w:rFonts w:asciiTheme="minorHAnsi" w:hAnsiTheme="minorHAnsi" w:cstheme="minorHAnsi"/>
        </w:rPr>
        <w:t xml:space="preserve">ilość </w:t>
      </w:r>
      <w:r w:rsidRPr="00FB1CF1">
        <w:rPr>
          <w:rFonts w:asciiTheme="minorHAnsi" w:hAnsiTheme="minorHAnsi" w:cstheme="minorHAnsi"/>
        </w:rPr>
        <w:t xml:space="preserve">indeksów towarowych, w tym tych objętych promocjami. Odnosząc się do zobowiązania </w:t>
      </w:r>
      <w:r w:rsidR="003B735B" w:rsidRPr="00FB1CF1">
        <w:rPr>
          <w:rFonts w:asciiTheme="minorHAnsi" w:hAnsiTheme="minorHAnsi" w:cstheme="minorHAnsi"/>
        </w:rPr>
        <w:t>o</w:t>
      </w:r>
      <w:r w:rsidRPr="00FB1CF1">
        <w:rPr>
          <w:rFonts w:asciiTheme="minorHAnsi" w:hAnsiTheme="minorHAnsi" w:cstheme="minorHAnsi"/>
        </w:rPr>
        <w:t xml:space="preserve"> udzieleni</w:t>
      </w:r>
      <w:r w:rsidR="003B735B" w:rsidRPr="00FB1CF1">
        <w:rPr>
          <w:rFonts w:asciiTheme="minorHAnsi" w:hAnsiTheme="minorHAnsi" w:cstheme="minorHAnsi"/>
        </w:rPr>
        <w:t>e</w:t>
      </w:r>
      <w:r w:rsidRPr="00FB1CF1">
        <w:rPr>
          <w:rFonts w:asciiTheme="minorHAnsi" w:hAnsiTheme="minorHAnsi" w:cstheme="minorHAnsi"/>
        </w:rPr>
        <w:t xml:space="preserve"> informacji o uzyskan</w:t>
      </w:r>
      <w:r w:rsidR="003B735B" w:rsidRPr="00FB1CF1">
        <w:rPr>
          <w:rFonts w:asciiTheme="minorHAnsi" w:hAnsiTheme="minorHAnsi" w:cstheme="minorHAnsi"/>
        </w:rPr>
        <w:t>ych</w:t>
      </w:r>
      <w:r w:rsidRPr="00FB1CF1">
        <w:rPr>
          <w:rFonts w:asciiTheme="minorHAnsi" w:hAnsiTheme="minorHAnsi" w:cstheme="minorHAnsi"/>
        </w:rPr>
        <w:t xml:space="preserve"> przez przedsiębiorcę korzyści</w:t>
      </w:r>
      <w:r w:rsidR="003B735B" w:rsidRPr="00FB1CF1">
        <w:rPr>
          <w:rFonts w:asciiTheme="minorHAnsi" w:hAnsiTheme="minorHAnsi" w:cstheme="minorHAnsi"/>
        </w:rPr>
        <w:t>ach</w:t>
      </w:r>
      <w:r w:rsidRPr="00FB1CF1">
        <w:rPr>
          <w:rFonts w:asciiTheme="minorHAnsi" w:hAnsiTheme="minorHAnsi" w:cstheme="minorHAnsi"/>
        </w:rPr>
        <w:t xml:space="preserve"> majątkow</w:t>
      </w:r>
      <w:r w:rsidR="003B735B" w:rsidRPr="00FB1CF1">
        <w:rPr>
          <w:rFonts w:asciiTheme="minorHAnsi" w:hAnsiTheme="minorHAnsi" w:cstheme="minorHAnsi"/>
        </w:rPr>
        <w:t>ych</w:t>
      </w:r>
      <w:r w:rsidRPr="00FB1CF1">
        <w:rPr>
          <w:rFonts w:asciiTheme="minorHAnsi" w:hAnsiTheme="minorHAnsi" w:cstheme="minorHAnsi"/>
        </w:rPr>
        <w:t xml:space="preserve"> lub strat</w:t>
      </w:r>
      <w:r w:rsidR="003B735B" w:rsidRPr="00FB1CF1">
        <w:rPr>
          <w:rFonts w:asciiTheme="minorHAnsi" w:hAnsiTheme="minorHAnsi" w:cstheme="minorHAnsi"/>
        </w:rPr>
        <w:t>ach</w:t>
      </w:r>
      <w:r w:rsidRPr="00FB1CF1">
        <w:rPr>
          <w:rFonts w:asciiTheme="minorHAnsi" w:hAnsiTheme="minorHAnsi" w:cstheme="minorHAnsi"/>
        </w:rPr>
        <w:t xml:space="preserve"> w związku ze stwierdzonym naruszeniem, poinformował, że spółka </w:t>
      </w:r>
      <w:r w:rsidR="003B735B" w:rsidRPr="00FB1CF1">
        <w:rPr>
          <w:rFonts w:asciiTheme="minorHAnsi" w:hAnsiTheme="minorHAnsi" w:cstheme="minorHAnsi"/>
        </w:rPr>
        <w:br/>
      </w:r>
      <w:r w:rsidRPr="00FB1CF1">
        <w:rPr>
          <w:rFonts w:asciiTheme="minorHAnsi" w:hAnsiTheme="minorHAnsi" w:cstheme="minorHAnsi"/>
        </w:rPr>
        <w:t xml:space="preserve">nie gromadzi danych, które pozwoliłyby oszacować korzyści/straty związane z rzekomym naruszeniem dot. ww. trzech towarów. W tym miejscu poinformował, że konsumenci płacili za ww. towary cenę uwidocznioną na etykietach, a ewentualne nieprawidłowości w zakresie informowania o cenie ww. towarów nie wpływały na cenę uiszczoną przez konsumenta w kasie oraz że ww. towary są standardowymi towarami konsumpcyjnymi o niewielkiej wartości. Przedsiębiorca przekazał informacje o wielkości obrotów </w:t>
      </w:r>
      <w:r w:rsidR="00E536A1" w:rsidRPr="00FB1CF1">
        <w:rPr>
          <w:rFonts w:asciiTheme="minorHAnsi" w:hAnsiTheme="minorHAnsi" w:cstheme="minorHAnsi"/>
        </w:rPr>
        <w:t>i</w:t>
      </w:r>
      <w:r w:rsidRPr="00FB1CF1">
        <w:rPr>
          <w:rFonts w:asciiTheme="minorHAnsi" w:hAnsiTheme="minorHAnsi" w:cstheme="minorHAnsi"/>
        </w:rPr>
        <w:t xml:space="preserve"> przychodu za 2024 rok</w:t>
      </w:r>
      <w:r w:rsidR="00E536A1" w:rsidRPr="00FB1CF1">
        <w:rPr>
          <w:rFonts w:asciiTheme="minorHAnsi" w:hAnsiTheme="minorHAnsi" w:cstheme="minorHAnsi"/>
        </w:rPr>
        <w:t xml:space="preserve">. </w:t>
      </w:r>
      <w:r w:rsidRPr="00FB1CF1">
        <w:rPr>
          <w:rFonts w:asciiTheme="minorHAnsi" w:hAnsiTheme="minorHAnsi" w:cstheme="minorHAnsi"/>
        </w:rPr>
        <w:t xml:space="preserve">Do pisma załączono: pełnomocnictwo z 24.01.2025 r. dla, wydruk informacji odpowiadającej odpisowi aktualnemu z rejestru przedsiębiorców KRS spółki. Nie załączono dowodu uiszczenia opłaty skarbowej od udzielonego pełnomocnictwa. </w:t>
      </w:r>
    </w:p>
    <w:p w14:paraId="0AC843DA" w14:textId="7CE20515" w:rsidR="00F13BE6" w:rsidRPr="00FB1CF1" w:rsidRDefault="00F13BE6" w:rsidP="00FB1CF1">
      <w:pPr>
        <w:spacing w:before="120" w:after="120" w:line="336" w:lineRule="auto"/>
        <w:rPr>
          <w:rFonts w:asciiTheme="minorHAnsi" w:hAnsiTheme="minorHAnsi" w:cstheme="minorHAnsi"/>
        </w:rPr>
      </w:pPr>
      <w:r w:rsidRPr="00FB1CF1">
        <w:rPr>
          <w:rFonts w:asciiTheme="minorHAnsi" w:hAnsiTheme="minorHAnsi" w:cstheme="minorHAnsi"/>
        </w:rPr>
        <w:t xml:space="preserve">Mazowiecki Wojewódzki Inspektor Inspekcji Handlowej wziął pod uwagę wszystkie wyjaśnienia strony, </w:t>
      </w:r>
      <w:r w:rsidR="009D2F7F" w:rsidRPr="00FB1CF1">
        <w:rPr>
          <w:rFonts w:asciiTheme="minorHAnsi" w:hAnsiTheme="minorHAnsi" w:cstheme="minorHAnsi"/>
        </w:rPr>
        <w:t>charakter stwierdzonych uchybień, specyfikę branży</w:t>
      </w:r>
      <w:r w:rsidR="005E2AD2" w:rsidRPr="00FB1CF1">
        <w:rPr>
          <w:rFonts w:asciiTheme="minorHAnsi" w:hAnsiTheme="minorHAnsi" w:cstheme="minorHAnsi"/>
        </w:rPr>
        <w:t xml:space="preserve">, </w:t>
      </w:r>
      <w:r w:rsidR="009D2F7F" w:rsidRPr="00FB1CF1">
        <w:rPr>
          <w:rFonts w:asciiTheme="minorHAnsi" w:hAnsiTheme="minorHAnsi" w:cstheme="minorHAnsi"/>
        </w:rPr>
        <w:t>fakt, że kontroli podlegał sklep, w którym prowadzona jest sprzedaż dużej ilości artykułów różnego rodzaju</w:t>
      </w:r>
      <w:r w:rsidR="005E2AD2" w:rsidRPr="00FB1CF1">
        <w:rPr>
          <w:rFonts w:asciiTheme="minorHAnsi" w:hAnsiTheme="minorHAnsi" w:cstheme="minorHAnsi"/>
        </w:rPr>
        <w:t xml:space="preserve"> oraz </w:t>
      </w:r>
      <w:r w:rsidR="009D2F7F" w:rsidRPr="00FB1CF1">
        <w:rPr>
          <w:rFonts w:asciiTheme="minorHAnsi" w:hAnsiTheme="minorHAnsi" w:cstheme="minorHAnsi"/>
        </w:rPr>
        <w:t>wcześniejsze naruszenia przez stronę ww. ustawy.</w:t>
      </w:r>
      <w:r w:rsidR="00E536A1" w:rsidRPr="00FB1CF1">
        <w:rPr>
          <w:rFonts w:asciiTheme="minorHAnsi" w:hAnsiTheme="minorHAnsi" w:cstheme="minorHAnsi"/>
        </w:rPr>
        <w:t xml:space="preserve"> </w:t>
      </w:r>
      <w:r w:rsidRPr="00FB1CF1">
        <w:rPr>
          <w:rFonts w:asciiTheme="minorHAnsi" w:hAnsiTheme="minorHAnsi" w:cstheme="minorHAnsi"/>
        </w:rPr>
        <w:t xml:space="preserve">Organ wziął także pod uwagę informacje w zakresie uzyskanych korzyści majątkowych lub strat </w:t>
      </w:r>
      <w:r w:rsidR="00B64ACB" w:rsidRPr="00FB1CF1">
        <w:rPr>
          <w:rFonts w:asciiTheme="minorHAnsi" w:hAnsiTheme="minorHAnsi" w:cstheme="minorHAnsi"/>
        </w:rPr>
        <w:br/>
      </w:r>
      <w:r w:rsidRPr="00FB1CF1">
        <w:rPr>
          <w:rFonts w:asciiTheme="minorHAnsi" w:hAnsiTheme="minorHAnsi" w:cstheme="minorHAnsi"/>
        </w:rPr>
        <w:t xml:space="preserve">w związku z naruszeniem obowiązków, o których mowa powyżej oraz </w:t>
      </w:r>
      <w:r w:rsidR="00583F57" w:rsidRPr="00FB1CF1">
        <w:rPr>
          <w:rFonts w:asciiTheme="minorHAnsi" w:hAnsiTheme="minorHAnsi" w:cstheme="minorHAnsi"/>
        </w:rPr>
        <w:t xml:space="preserve">informacje </w:t>
      </w:r>
      <w:r w:rsidRPr="00FB1CF1">
        <w:rPr>
          <w:rFonts w:asciiTheme="minorHAnsi" w:hAnsiTheme="minorHAnsi" w:cstheme="minorHAnsi"/>
        </w:rPr>
        <w:t xml:space="preserve">w zakresie wielkości obrotu i przychodu spółki za 2024 rok. </w:t>
      </w:r>
    </w:p>
    <w:p w14:paraId="3FDFBD9D" w14:textId="4890C2B2" w:rsidR="00F13BE6" w:rsidRPr="00FB1CF1" w:rsidRDefault="00F13BE6" w:rsidP="00FB1CF1">
      <w:pPr>
        <w:spacing w:before="120" w:after="120" w:line="336" w:lineRule="auto"/>
        <w:rPr>
          <w:rFonts w:asciiTheme="minorHAnsi" w:hAnsiTheme="minorHAnsi" w:cstheme="minorHAnsi"/>
        </w:rPr>
      </w:pPr>
      <w:r w:rsidRPr="00FB1CF1">
        <w:rPr>
          <w:rFonts w:asciiTheme="minorHAnsi" w:hAnsiTheme="minorHAnsi" w:cstheme="minorHAnsi"/>
        </w:rPr>
        <w:t xml:space="preserve">Organ zauważa, że odpowiedzialność wynikająca z popełnienia deliktu administracyjnego ma charakter obiektywny. Oznacza to, że okoliczności towarzyszące naruszeniu prawa, takie jak specyfika prowadzonej działalności, przyczyny powstania naruszenia, ilość oferowanych towarów, nieprawidłowa interpretacja </w:t>
      </w:r>
      <w:r w:rsidR="002C5223" w:rsidRPr="00FB1CF1">
        <w:rPr>
          <w:rFonts w:asciiTheme="minorHAnsi" w:hAnsiTheme="minorHAnsi" w:cstheme="minorHAnsi"/>
        </w:rPr>
        <w:br/>
      </w:r>
      <w:r w:rsidRPr="00FB1CF1">
        <w:rPr>
          <w:rFonts w:asciiTheme="minorHAnsi" w:hAnsiTheme="minorHAnsi" w:cstheme="minorHAnsi"/>
        </w:rPr>
        <w:t xml:space="preserve">czy nieznajomość obowiązującego prawa, niezamierzone działanie, czy nawet omyłka pisarska czy problemy techniczne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79FF110F" w14:textId="3BA4DD5A" w:rsidR="004105C3" w:rsidRPr="00FB1CF1" w:rsidRDefault="00E536A1" w:rsidP="00FB1CF1">
      <w:pPr>
        <w:spacing w:before="120" w:line="336" w:lineRule="auto"/>
        <w:rPr>
          <w:rFonts w:asciiTheme="minorHAnsi" w:hAnsiTheme="minorHAnsi" w:cstheme="minorHAnsi"/>
        </w:rPr>
      </w:pPr>
      <w:r w:rsidRPr="00FB1CF1">
        <w:rPr>
          <w:rFonts w:asciiTheme="minorHAnsi" w:hAnsiTheme="minorHAnsi" w:cstheme="minorHAnsi"/>
        </w:rPr>
        <w:lastRenderedPageBreak/>
        <w:t xml:space="preserve">Informacja o cenach jest jedną z najistotniejszych kwestii, która decyduje o podjęciu przez konsumenta decyzji w zakresie skorzystania z zakupu oferowanego przez przedsiębiorcę towaru. Obok informacji o cenie, decyzję konsumenta o zakupie konkretnego towaru determinuje informacja, czy cena została obniżona oraz wielkość obniżki. Postanowienia art. 4 ust. 2 ww. ustawy wymagają, aby w każdym przypadku informowania </w:t>
      </w:r>
      <w:r w:rsidR="008778A0" w:rsidRPr="00FB1CF1">
        <w:rPr>
          <w:rFonts w:asciiTheme="minorHAnsi" w:hAnsiTheme="minorHAnsi" w:cstheme="minorHAnsi"/>
        </w:rPr>
        <w:br/>
      </w:r>
      <w:r w:rsidRPr="00FB1CF1">
        <w:rPr>
          <w:rFonts w:asciiTheme="minorHAnsi" w:hAnsiTheme="minorHAnsi" w:cstheme="minorHAnsi"/>
        </w:rPr>
        <w:t xml:space="preserve">o obniżeniu ceny towaru lub usługi obok informacji o obniżonej cenie znajdowała się informacja o najniższej cenie towaru, która obowiązywała w okresie 30 dni przed wprowadzeniem obniżki. </w:t>
      </w:r>
    </w:p>
    <w:p w14:paraId="0A722F44" w14:textId="6F617983" w:rsidR="00E536A1" w:rsidRPr="00FB1CF1" w:rsidRDefault="00E536A1" w:rsidP="00FB1CF1">
      <w:pPr>
        <w:spacing w:before="120" w:line="336" w:lineRule="auto"/>
        <w:rPr>
          <w:rFonts w:asciiTheme="minorHAnsi" w:hAnsiTheme="minorHAnsi" w:cstheme="minorHAnsi"/>
        </w:rPr>
      </w:pPr>
      <w:r w:rsidRPr="00FB1CF1">
        <w:rPr>
          <w:rFonts w:asciiTheme="minorHAnsi" w:hAnsiTheme="minorHAnsi" w:cstheme="minorHAnsi"/>
        </w:rPr>
        <w:t xml:space="preserve">W publikacji „Informacja o obniżce ceny. Wyjaśnienia Prezesa UOKIK” opublikowanej na stronie </w:t>
      </w:r>
      <w:hyperlink r:id="rId8" w:history="1">
        <w:r w:rsidRPr="00FB1CF1">
          <w:rPr>
            <w:rStyle w:val="Hipercze"/>
            <w:rFonts w:asciiTheme="minorHAnsi" w:hAnsiTheme="minorHAnsi" w:cstheme="minorHAnsi"/>
            <w:color w:val="auto"/>
            <w:u w:val="none"/>
          </w:rPr>
          <w:t>https://uokik.gov.pl/wyjasnienia_i_wytyczne.php</w:t>
        </w:r>
      </w:hyperlink>
      <w:r w:rsidRPr="00FB1CF1">
        <w:rPr>
          <w:rFonts w:asciiTheme="minorHAnsi" w:hAnsiTheme="minorHAnsi" w:cstheme="minorHAnsi"/>
        </w:rPr>
        <w:t xml:space="preserve"> podkreślono, że „Adresatem regulacji zawartej w art. 4 ustawy jest każdy przedsiębiorca, który ma obowiązek zapewnić, aby w miejscu sprzedaży i świadczenia usług (a także w miejscu ich reklamowania) uwidocznione były ceny wymagane przez Ustawę.” Ponadto w ww. wytycznych szczegółowo opisano procedurę przedstawiania „najniższej ceny z ostatnich 30 dni przed wprowadzeniem obniżki” oraz jednolitość praktyk jakie powinny panować na polskim rynku.</w:t>
      </w:r>
    </w:p>
    <w:p w14:paraId="6244C53C" w14:textId="77777777" w:rsidR="003B735B" w:rsidRPr="00FB1CF1" w:rsidRDefault="00E536A1" w:rsidP="00FB1CF1">
      <w:pPr>
        <w:spacing w:before="120" w:line="336" w:lineRule="auto"/>
        <w:rPr>
          <w:rFonts w:asciiTheme="minorHAnsi" w:hAnsiTheme="minorHAnsi" w:cstheme="minorHAnsi"/>
        </w:rPr>
      </w:pPr>
      <w:r w:rsidRPr="00FB1CF1">
        <w:rPr>
          <w:rFonts w:asciiTheme="minorHAnsi" w:hAnsiTheme="minorHAnsi" w:cstheme="minorHAnsi"/>
        </w:rPr>
        <w:t xml:space="preserve">W toku kontroli przedsiębiorca udostępnił inspektorom historię cen. Podczas analizy przesłanej </w:t>
      </w:r>
      <w:r w:rsidRPr="00FB1CF1">
        <w:rPr>
          <w:rFonts w:asciiTheme="minorHAnsi" w:hAnsiTheme="minorHAnsi" w:cstheme="minorHAnsi"/>
        </w:rPr>
        <w:br/>
        <w:t xml:space="preserve">przez przedsiębiorcę historii cen, inspektorzy prawidłowo ustalili, że przy jednej partii towaru nie  uwidoczniono na etykiecie informacji o najniższej cenie towaru, która obowiązywała w okresie 30 dni przed wprowadzeniem obniżki, z uwagi na uwidocznienie kwoty innej niż najniższa cena z 30 dni przed wprowadzeniem obniżki zawarta w wykazie historii cen otrzymanym od kontrolowanego, </w:t>
      </w:r>
      <w:r w:rsidR="008778A0" w:rsidRPr="00FB1CF1">
        <w:rPr>
          <w:rFonts w:asciiTheme="minorHAnsi" w:hAnsiTheme="minorHAnsi" w:cstheme="minorHAnsi"/>
        </w:rPr>
        <w:t xml:space="preserve">przy czym </w:t>
      </w:r>
      <w:r w:rsidR="008778A0" w:rsidRPr="00FB1CF1">
        <w:rPr>
          <w:rFonts w:asciiTheme="minorHAnsi" w:hAnsiTheme="minorHAnsi" w:cstheme="minorHAnsi"/>
        </w:rPr>
        <w:br/>
      </w:r>
      <w:r w:rsidRPr="00FB1CF1">
        <w:rPr>
          <w:rFonts w:asciiTheme="minorHAnsi" w:hAnsiTheme="minorHAnsi" w:cstheme="minorHAnsi"/>
        </w:rPr>
        <w:t xml:space="preserve">w przypadku uwidoczniania prawidłowej ceny z ostatnich 30 dni przed wprowadzeniem obniżki – cena obowiązująca (po obniżce) byłaby taka sama, jak najniższa cena towaru, która obowiązywała w okresie 30 dni przed wprowadzeniem obniżki. </w:t>
      </w:r>
      <w:r w:rsidR="002C5223" w:rsidRPr="00FB1CF1">
        <w:rPr>
          <w:rFonts w:asciiTheme="minorHAnsi" w:hAnsiTheme="minorHAnsi" w:cstheme="minorHAnsi"/>
        </w:rPr>
        <w:t xml:space="preserve">Nadto przy 1 partii towaru cena po obniżce była taka sama, jak najniższa cena towaru, która obowiązywała w okresie 30 dni przed wprowadzeniem obniżki, a przy 1 partii towaru cena </w:t>
      </w:r>
      <w:r w:rsidR="003B735B" w:rsidRPr="00FB1CF1">
        <w:rPr>
          <w:rFonts w:asciiTheme="minorHAnsi" w:hAnsiTheme="minorHAnsi" w:cstheme="minorHAnsi"/>
        </w:rPr>
        <w:br/>
      </w:r>
      <w:r w:rsidR="002C5223" w:rsidRPr="00FB1CF1">
        <w:rPr>
          <w:rFonts w:asciiTheme="minorHAnsi" w:hAnsiTheme="minorHAnsi" w:cstheme="minorHAnsi"/>
        </w:rPr>
        <w:t xml:space="preserve">po obniżce była wyższa niż najniższa cena towaru, która obowiązywała w okresie 30 dni przed wprowadzeniem obniżki. </w:t>
      </w:r>
    </w:p>
    <w:p w14:paraId="68689EF6" w14:textId="08A2A29B" w:rsidR="00E536A1" w:rsidRPr="00FB1CF1" w:rsidRDefault="00E536A1" w:rsidP="00FB1CF1">
      <w:pPr>
        <w:spacing w:line="336" w:lineRule="auto"/>
        <w:rPr>
          <w:rFonts w:asciiTheme="minorHAnsi" w:hAnsiTheme="minorHAnsi" w:cstheme="minorHAnsi"/>
        </w:rPr>
      </w:pPr>
      <w:r w:rsidRPr="00FB1CF1">
        <w:rPr>
          <w:rFonts w:asciiTheme="minorHAnsi" w:hAnsiTheme="minorHAnsi" w:cstheme="minorHAnsi"/>
        </w:rPr>
        <w:t>Tym samym przedsiębiorca nie sprostał obowiązkowi wyrażonemu w art. 4 ust. 2 ustawy.</w:t>
      </w:r>
    </w:p>
    <w:p w14:paraId="663D88F3" w14:textId="72A7B20A" w:rsidR="00E536A1" w:rsidRPr="00FB1CF1" w:rsidRDefault="00E536A1" w:rsidP="00FB1CF1">
      <w:pPr>
        <w:spacing w:before="120" w:line="336" w:lineRule="auto"/>
        <w:rPr>
          <w:rFonts w:asciiTheme="minorHAnsi" w:hAnsiTheme="minorHAnsi" w:cstheme="minorHAnsi"/>
        </w:rPr>
      </w:pPr>
      <w:r w:rsidRPr="00FB1CF1">
        <w:rPr>
          <w:rFonts w:asciiTheme="minorHAnsi" w:hAnsiTheme="minorHAnsi" w:cstheme="minorHAnsi"/>
        </w:rPr>
        <w:t xml:space="preserve">W nawiązaniu do argumentacji strony, organ zauważa, że </w:t>
      </w:r>
      <w:r w:rsidR="001F3941" w:rsidRPr="00FB1CF1">
        <w:rPr>
          <w:rFonts w:asciiTheme="minorHAnsi" w:hAnsiTheme="minorHAnsi" w:cstheme="minorHAnsi"/>
        </w:rPr>
        <w:t xml:space="preserve">stanowisko organu </w:t>
      </w:r>
      <w:r w:rsidRPr="00FB1CF1">
        <w:rPr>
          <w:rFonts w:asciiTheme="minorHAnsi" w:hAnsiTheme="minorHAnsi" w:cstheme="minorHAnsi"/>
        </w:rPr>
        <w:t xml:space="preserve">ma swoje odzwierciedlenie w wyroku Trybunał Sprawiedliwości Unii Europejskiej (TSUE) z 26.09.2024 r. w sprawie C-330/23, zgodnie z którym, artykuł 6a ust. 1 i 2 dyrektywy 98/6/WE Parlamentu Europejskiego i Rady z dnia 16 lutego 1998 r. w sprawie ochrony konsumenta przez podawanie cen produktów oferowanych konsumentom, zmienionej dyrektywą Parlamentu Europejskiego i Rady (UE) 2019/2161 z dnia 27 listopada 2019 r., należy interpretować w ten sposób, że: wymaga on, aby obniżka ceny produktu ogłaszana przez podmiot gospodarczy w formie albo wartości procentowej, albo zwrotu reklamowego mającego na celu podkreślenie korzystnego charakteru ogłoszonej ceny, została ustalona na podstawie "wcześniejszej ceny" w rozumieniu ust. 2 tego </w:t>
      </w:r>
      <w:r w:rsidRPr="00FB1CF1">
        <w:rPr>
          <w:rFonts w:asciiTheme="minorHAnsi" w:hAnsiTheme="minorHAnsi" w:cstheme="minorHAnsi"/>
        </w:rPr>
        <w:lastRenderedPageBreak/>
        <w:t>artykułu, tj. najniższej ceny stosowanej przez podmiot gospodarczy w okresie, który nie może być krótszy niż 30 dni przed zastosowaniem obniżki. Wynika z tego, że cena sprzedaży produktu przedstawiana w ogłoszeniu jako cena obniżona w rzeczywistości nie może być taka sama jak ta „wcześniejsza cena” czy wręcz wyższa od niej.</w:t>
      </w:r>
    </w:p>
    <w:p w14:paraId="61BBB1A9" w14:textId="50426A65" w:rsidR="00E536A1" w:rsidRPr="00FB1CF1" w:rsidRDefault="00CB6BAC" w:rsidP="00FB1CF1">
      <w:pPr>
        <w:spacing w:before="120" w:line="336" w:lineRule="auto"/>
        <w:rPr>
          <w:rFonts w:asciiTheme="minorHAnsi" w:hAnsiTheme="minorHAnsi" w:cstheme="minorHAnsi"/>
        </w:rPr>
      </w:pPr>
      <w:r w:rsidRPr="00FB1CF1">
        <w:rPr>
          <w:rFonts w:asciiTheme="minorHAnsi" w:hAnsiTheme="minorHAnsi" w:cstheme="minorHAnsi"/>
        </w:rPr>
        <w:t>W tym miejscu n</w:t>
      </w:r>
      <w:r w:rsidR="00E536A1" w:rsidRPr="00FB1CF1">
        <w:rPr>
          <w:rFonts w:asciiTheme="minorHAnsi" w:hAnsiTheme="minorHAnsi" w:cstheme="minorHAnsi"/>
        </w:rPr>
        <w:t>ależy zauważyć, że obowiązki wprowadzone implementacją dyrektywy Omnibus mają przeciwdziałać sytuacjom, w których konsument wprowadzany jest przez sprzedawcę w błąd, co do istnienia promocji</w:t>
      </w:r>
      <w:r w:rsidRPr="00FB1CF1">
        <w:rPr>
          <w:rFonts w:asciiTheme="minorHAnsi" w:hAnsiTheme="minorHAnsi" w:cstheme="minorHAnsi"/>
        </w:rPr>
        <w:t>,</w:t>
      </w:r>
      <w:r w:rsidR="00E536A1" w:rsidRPr="00FB1CF1">
        <w:rPr>
          <w:rFonts w:asciiTheme="minorHAnsi" w:hAnsiTheme="minorHAnsi" w:cstheme="minorHAnsi"/>
        </w:rPr>
        <w:t xml:space="preserve"> tj. eliminować fałszywe obniżki. </w:t>
      </w:r>
    </w:p>
    <w:p w14:paraId="70BC7659" w14:textId="2A916FB6" w:rsidR="00A93E22" w:rsidRPr="00FB1CF1" w:rsidRDefault="00E536A1" w:rsidP="00FB1CF1">
      <w:pPr>
        <w:spacing w:before="120" w:line="336" w:lineRule="auto"/>
        <w:rPr>
          <w:rFonts w:asciiTheme="minorHAnsi" w:hAnsiTheme="minorHAnsi" w:cstheme="minorHAnsi"/>
        </w:rPr>
      </w:pPr>
      <w:r w:rsidRPr="00FB1CF1">
        <w:rPr>
          <w:rFonts w:asciiTheme="minorHAnsi" w:hAnsiTheme="minorHAnsi" w:cstheme="minorHAnsi"/>
        </w:rPr>
        <w:t xml:space="preserve">Tym samym przedsiębiorca jako profesjonalny, a w przedmiotowym przypadku także bardzo doświadczony uczestnik obrotu powinien mieć świadomość nie tylko obowiązujących przepisów prawa, ale także orzecznictwa w zakresie prowadzonej przez niego działalności i je stosować z należytą starannością, </w:t>
      </w:r>
      <w:r w:rsidR="008778A0" w:rsidRPr="00FB1CF1">
        <w:rPr>
          <w:rFonts w:asciiTheme="minorHAnsi" w:hAnsiTheme="minorHAnsi" w:cstheme="minorHAnsi"/>
        </w:rPr>
        <w:br/>
      </w:r>
      <w:r w:rsidRPr="00FB1CF1">
        <w:rPr>
          <w:rFonts w:asciiTheme="minorHAnsi" w:hAnsiTheme="minorHAnsi" w:cstheme="minorHAnsi"/>
        </w:rPr>
        <w:t xml:space="preserve">w przedmiotowym przypadku stosować tak, aby </w:t>
      </w:r>
      <w:r w:rsidR="00A93E22" w:rsidRPr="00FB1CF1">
        <w:rPr>
          <w:rFonts w:asciiTheme="minorHAnsi" w:hAnsiTheme="minorHAnsi" w:cstheme="minorHAnsi"/>
        </w:rPr>
        <w:t>w przypadku oferowania konsumentowi towarów objętych promocją, była to rzeczywi</w:t>
      </w:r>
      <w:r w:rsidR="00B705C0" w:rsidRPr="00FB1CF1">
        <w:rPr>
          <w:rFonts w:asciiTheme="minorHAnsi" w:hAnsiTheme="minorHAnsi" w:cstheme="minorHAnsi"/>
        </w:rPr>
        <w:t>sta</w:t>
      </w:r>
      <w:r w:rsidR="00A93E22" w:rsidRPr="00FB1CF1">
        <w:rPr>
          <w:rFonts w:asciiTheme="minorHAnsi" w:hAnsiTheme="minorHAnsi" w:cstheme="minorHAnsi"/>
        </w:rPr>
        <w:t xml:space="preserve"> promocja. </w:t>
      </w:r>
    </w:p>
    <w:p w14:paraId="16183745" w14:textId="27F3F2E1" w:rsidR="00E536A1" w:rsidRPr="00FB1CF1" w:rsidRDefault="00E536A1" w:rsidP="00FB1CF1">
      <w:pPr>
        <w:spacing w:before="120" w:line="336" w:lineRule="auto"/>
        <w:rPr>
          <w:rFonts w:asciiTheme="minorHAnsi" w:hAnsiTheme="minorHAnsi" w:cstheme="minorHAnsi"/>
        </w:rPr>
      </w:pPr>
      <w:r w:rsidRPr="00FB1CF1">
        <w:rPr>
          <w:rFonts w:asciiTheme="minorHAnsi" w:hAnsiTheme="minorHAnsi" w:cstheme="minorHAnsi"/>
        </w:rPr>
        <w:t xml:space="preserve">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0A62C6" w:rsidRPr="00FB1CF1">
        <w:rPr>
          <w:rFonts w:asciiTheme="minorHAnsi" w:hAnsiTheme="minorHAnsi" w:cstheme="minorHAnsi"/>
        </w:rPr>
        <w:br/>
      </w:r>
      <w:r w:rsidRPr="00FB1CF1">
        <w:rPr>
          <w:rFonts w:asciiTheme="minorHAnsi" w:hAnsiTheme="minorHAnsi" w:cstheme="minorHAnsi"/>
        </w:rPr>
        <w:t xml:space="preserve">o których mowa w art. 4 ustawy o informowaniu o cenach towarów i usług, jak i dotychczasową działalność przedsiębiorcy oraz wielkość jego obrotów i przychodu (art. 6 ust. 3 tej ustawy).” </w:t>
      </w:r>
    </w:p>
    <w:p w14:paraId="4A5AC4C1" w14:textId="4660D34C" w:rsidR="00751DDB" w:rsidRPr="00FB1CF1" w:rsidRDefault="00751DDB" w:rsidP="00FB1CF1">
      <w:pPr>
        <w:spacing w:before="120" w:after="120" w:line="336" w:lineRule="auto"/>
        <w:rPr>
          <w:rFonts w:asciiTheme="minorHAnsi" w:hAnsiTheme="minorHAnsi" w:cstheme="minorHAnsi"/>
          <w:color w:val="000000"/>
        </w:rPr>
      </w:pPr>
      <w:r w:rsidRPr="00FB1CF1">
        <w:rPr>
          <w:rFonts w:asciiTheme="minorHAnsi" w:hAnsiTheme="minorHAnsi" w:cstheme="minorHAnsi"/>
          <w:color w:val="000000"/>
        </w:rPr>
        <w:t>Zgodnie z art. 6 ust. 3 ww. ustawy przy ustalaniu wysokości kary pieniężnej, uwzględnia się stopień naruszenia obowiązków</w:t>
      </w:r>
      <w:r w:rsidR="00C43FCB" w:rsidRPr="00FB1CF1">
        <w:rPr>
          <w:rFonts w:asciiTheme="minorHAnsi" w:hAnsiTheme="minorHAnsi" w:cstheme="minorHAnsi"/>
          <w:color w:val="000000"/>
        </w:rPr>
        <w:t>,</w:t>
      </w:r>
      <w:r w:rsidRPr="00FB1CF1">
        <w:rPr>
          <w:rFonts w:asciiTheme="minorHAnsi" w:hAnsiTheme="minorHAnsi" w:cstheme="minorHAnsi"/>
          <w:color w:val="000000"/>
        </w:rPr>
        <w:t xml:space="preserve"> w tym charakter, wagę, skalę i czas trwania naruszenia, dotychczasową działalność przedsiębiorcy</w:t>
      </w:r>
      <w:r w:rsidR="00C43FCB" w:rsidRPr="00FB1CF1">
        <w:rPr>
          <w:rFonts w:asciiTheme="minorHAnsi" w:hAnsiTheme="minorHAnsi" w:cstheme="minorHAnsi"/>
          <w:color w:val="000000"/>
        </w:rPr>
        <w:t>,</w:t>
      </w:r>
      <w:r w:rsidRPr="00FB1CF1">
        <w:rPr>
          <w:rFonts w:asciiTheme="minorHAnsi" w:hAnsiTheme="minorHAnsi" w:cstheme="minorHAnsi"/>
          <w:color w:val="000000"/>
        </w:rPr>
        <w:t xml:space="preserve">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r w:rsidR="006E2939" w:rsidRPr="00FB1CF1">
        <w:rPr>
          <w:rFonts w:asciiTheme="minorHAnsi" w:hAnsiTheme="minorHAnsi" w:cstheme="minorHAnsi"/>
          <w:color w:val="000000"/>
        </w:rPr>
        <w:t xml:space="preserve"> </w:t>
      </w:r>
    </w:p>
    <w:p w14:paraId="173AF7F8" w14:textId="13B6205D" w:rsidR="00751DDB" w:rsidRPr="00FB1CF1" w:rsidRDefault="00751DDB" w:rsidP="00FB1CF1">
      <w:pPr>
        <w:spacing w:line="336" w:lineRule="auto"/>
        <w:rPr>
          <w:rFonts w:asciiTheme="minorHAnsi" w:hAnsiTheme="minorHAnsi" w:cstheme="minorHAnsi"/>
          <w:color w:val="000000"/>
        </w:rPr>
      </w:pPr>
      <w:r w:rsidRPr="00FB1CF1">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8A4AA4" w:rsidRPr="00FB1CF1">
        <w:rPr>
          <w:rFonts w:asciiTheme="minorHAnsi" w:hAnsiTheme="minorHAnsi" w:cstheme="minorHAnsi"/>
          <w:color w:val="000000"/>
        </w:rPr>
        <w:t>.</w:t>
      </w:r>
    </w:p>
    <w:p w14:paraId="08F95B7A" w14:textId="10209DA5" w:rsidR="008A4AA4" w:rsidRPr="00FB1CF1" w:rsidRDefault="008A4AA4" w:rsidP="00FB1CF1">
      <w:pPr>
        <w:spacing w:line="336" w:lineRule="auto"/>
        <w:rPr>
          <w:rFonts w:asciiTheme="minorHAnsi" w:hAnsiTheme="minorHAnsi" w:cstheme="minorHAnsi"/>
        </w:rPr>
      </w:pPr>
      <w:r w:rsidRPr="00FB1CF1">
        <w:rPr>
          <w:rFonts w:asciiTheme="minorHAnsi" w:hAnsiTheme="minorHAnsi" w:cstheme="minorHAnsi"/>
        </w:rPr>
        <w:t>Stopień naruszenia obowiązków (charakter, waga, skala, czas trwania naruszenia):</w:t>
      </w:r>
    </w:p>
    <w:p w14:paraId="19B92EBE" w14:textId="77777777" w:rsidR="008565E4" w:rsidRPr="00FB1CF1" w:rsidRDefault="008565E4" w:rsidP="00FB1CF1">
      <w:pPr>
        <w:tabs>
          <w:tab w:val="left" w:pos="0"/>
          <w:tab w:val="left" w:pos="3261"/>
        </w:tabs>
        <w:spacing w:line="336" w:lineRule="auto"/>
        <w:rPr>
          <w:rFonts w:asciiTheme="minorHAnsi" w:eastAsia="Aptos" w:hAnsiTheme="minorHAnsi" w:cstheme="minorHAnsi"/>
          <w:lang w:eastAsia="en-US"/>
        </w:rPr>
      </w:pPr>
      <w:bookmarkStart w:id="4" w:name="_Hlk208410827"/>
      <w:r w:rsidRPr="00FB1CF1">
        <w:rPr>
          <w:rFonts w:asciiTheme="minorHAnsi" w:eastAsia="Aptos" w:hAnsiTheme="minorHAnsi" w:cstheme="minorHAnsi"/>
          <w:lang w:eastAsia="en-US"/>
        </w:rPr>
        <w:t>W ww. miejscu sprzedaży detalicznej:</w:t>
      </w:r>
    </w:p>
    <w:p w14:paraId="7042EFAF" w14:textId="77777777" w:rsidR="008565E4" w:rsidRPr="00FB1CF1" w:rsidRDefault="008565E4" w:rsidP="00FB1CF1">
      <w:pPr>
        <w:tabs>
          <w:tab w:val="left" w:pos="0"/>
          <w:tab w:val="left" w:pos="3261"/>
        </w:tabs>
        <w:spacing w:line="336" w:lineRule="auto"/>
        <w:rPr>
          <w:rFonts w:asciiTheme="minorHAnsi" w:eastAsia="Aptos" w:hAnsiTheme="minorHAnsi" w:cstheme="minorHAnsi"/>
          <w:lang w:eastAsia="en-US"/>
        </w:rPr>
      </w:pPr>
      <w:r w:rsidRPr="00FB1CF1">
        <w:rPr>
          <w:rFonts w:asciiTheme="minorHAnsi" w:eastAsia="Aptos" w:hAnsiTheme="minorHAnsi" w:cstheme="minorHAnsi"/>
          <w:lang w:eastAsia="en-US"/>
        </w:rPr>
        <w:t xml:space="preserve">1. przy dwóch partiach towarów obok informacji o obniżonej cenie uwidoczniono informację </w:t>
      </w:r>
      <w:r w:rsidRPr="00FB1CF1">
        <w:rPr>
          <w:rFonts w:asciiTheme="minorHAnsi" w:eastAsia="Aptos" w:hAnsiTheme="minorHAnsi" w:cstheme="minorHAnsi"/>
          <w:lang w:eastAsia="en-US"/>
        </w:rPr>
        <w:br/>
        <w:t>o najniższej cenie towaru, która obowiązywała w okresie 30 dni przed wprowadzeniem obniżki, gdzie:</w:t>
      </w:r>
    </w:p>
    <w:p w14:paraId="52F20369" w14:textId="77777777" w:rsidR="008565E4" w:rsidRPr="00FB1CF1" w:rsidRDefault="008565E4" w:rsidP="00FB1CF1">
      <w:pPr>
        <w:tabs>
          <w:tab w:val="left" w:pos="0"/>
          <w:tab w:val="left" w:pos="3261"/>
        </w:tabs>
        <w:spacing w:line="336" w:lineRule="auto"/>
        <w:rPr>
          <w:rFonts w:asciiTheme="minorHAnsi" w:eastAsia="Aptos" w:hAnsiTheme="minorHAnsi" w:cstheme="minorHAnsi"/>
          <w:lang w:eastAsia="en-US"/>
        </w:rPr>
      </w:pPr>
      <w:r w:rsidRPr="00FB1CF1">
        <w:rPr>
          <w:rFonts w:asciiTheme="minorHAnsi" w:eastAsia="Aptos" w:hAnsiTheme="minorHAnsi" w:cstheme="minorHAnsi"/>
          <w:lang w:eastAsia="en-US"/>
        </w:rPr>
        <w:lastRenderedPageBreak/>
        <w:t>- cena po obniżce była taka sama jak najniższa cena towaru, która obowiązywała w okresie 30 dni przed wprowadzeniem obniżki,</w:t>
      </w:r>
    </w:p>
    <w:p w14:paraId="2979B048" w14:textId="77777777" w:rsidR="008565E4" w:rsidRPr="00FB1CF1" w:rsidRDefault="008565E4" w:rsidP="00FB1CF1">
      <w:pPr>
        <w:tabs>
          <w:tab w:val="left" w:pos="0"/>
          <w:tab w:val="left" w:pos="3261"/>
        </w:tabs>
        <w:spacing w:line="336" w:lineRule="auto"/>
        <w:rPr>
          <w:rFonts w:asciiTheme="minorHAnsi" w:eastAsia="Aptos" w:hAnsiTheme="minorHAnsi" w:cstheme="minorHAnsi"/>
          <w:lang w:eastAsia="en-US"/>
        </w:rPr>
      </w:pPr>
      <w:r w:rsidRPr="00FB1CF1">
        <w:rPr>
          <w:rFonts w:asciiTheme="minorHAnsi" w:eastAsia="Aptos" w:hAnsiTheme="minorHAnsi" w:cstheme="minorHAnsi"/>
          <w:lang w:eastAsia="en-US"/>
        </w:rPr>
        <w:t>- cena po obniżce była wyższa niż najniższa cena towaru, która obowiązywała w okresie 30 dni przed wprowadzeniem obniżki,</w:t>
      </w:r>
    </w:p>
    <w:p w14:paraId="3C6C8B87" w14:textId="54B9609A" w:rsidR="008565E4" w:rsidRPr="00FB1CF1" w:rsidRDefault="008565E4" w:rsidP="00FB1CF1">
      <w:pPr>
        <w:tabs>
          <w:tab w:val="left" w:pos="0"/>
          <w:tab w:val="left" w:pos="3261"/>
        </w:tabs>
        <w:spacing w:line="336" w:lineRule="auto"/>
        <w:rPr>
          <w:rFonts w:asciiTheme="minorHAnsi" w:eastAsia="Aptos" w:hAnsiTheme="minorHAnsi" w:cstheme="minorHAnsi"/>
          <w:lang w:eastAsia="en-US"/>
        </w:rPr>
      </w:pPr>
      <w:r w:rsidRPr="00FB1CF1">
        <w:rPr>
          <w:rFonts w:asciiTheme="minorHAnsi" w:eastAsia="Aptos" w:hAnsiTheme="minorHAnsi" w:cstheme="minorHAnsi"/>
          <w:lang w:eastAsia="en-US"/>
        </w:rPr>
        <w:t xml:space="preserve">2. przy jednej partii towaru stwierdzono brak prawidłowego uwidocznienia na etykiecie informacji </w:t>
      </w:r>
      <w:r w:rsidRPr="00FB1CF1">
        <w:rPr>
          <w:rFonts w:asciiTheme="minorHAnsi" w:eastAsia="Aptos" w:hAnsiTheme="minorHAnsi" w:cstheme="minorHAnsi"/>
          <w:lang w:eastAsia="en-US"/>
        </w:rPr>
        <w:br/>
        <w:t xml:space="preserve">o najniższej cenie towaru, która obowiązywała w okresie 30 dni przed wprowadzeniem obniżki, z uwagi </w:t>
      </w:r>
      <w:r w:rsidR="000A62C6" w:rsidRPr="00FB1CF1">
        <w:rPr>
          <w:rFonts w:asciiTheme="minorHAnsi" w:eastAsia="Aptos" w:hAnsiTheme="minorHAnsi" w:cstheme="minorHAnsi"/>
          <w:lang w:eastAsia="en-US"/>
        </w:rPr>
        <w:br/>
      </w:r>
      <w:r w:rsidRPr="00FB1CF1">
        <w:rPr>
          <w:rFonts w:asciiTheme="minorHAnsi" w:eastAsia="Aptos" w:hAnsiTheme="minorHAnsi" w:cstheme="minorHAnsi"/>
          <w:lang w:eastAsia="en-US"/>
        </w:rPr>
        <w:t xml:space="preserve">na uwidocznienie kwoty innej niż najniższa cena z 30 dni przed wprowadzeniem obniżki zawarta </w:t>
      </w:r>
      <w:r w:rsidRPr="00FB1CF1">
        <w:rPr>
          <w:rFonts w:asciiTheme="minorHAnsi" w:eastAsia="Aptos" w:hAnsiTheme="minorHAnsi" w:cstheme="minorHAnsi"/>
          <w:lang w:eastAsia="en-US"/>
        </w:rPr>
        <w:br/>
        <w:t>w wykazie historii cen otrzymanym od kontrolowanego, ponadto w przypadku uwidoczniania prawidłowej ceny z ostatnich 30 dni przed wprowadzeniem obniżki – cena obowiązująca (po obniżce) byłaby taka sama, jak najniższa cena towaru, która obowiązywała w okresie 30 dni przed wprowadzeniem obniżki. Powyższe narusza art. 4 ust. 2 ustawy z dnia 9 maja 2014 r. o informowaniu o cenach towarów i usług.</w:t>
      </w:r>
    </w:p>
    <w:p w14:paraId="6D112E65" w14:textId="51421671" w:rsidR="008565E4" w:rsidRPr="00FB1CF1" w:rsidRDefault="008565E4" w:rsidP="00FB1CF1">
      <w:pPr>
        <w:tabs>
          <w:tab w:val="left" w:pos="0"/>
          <w:tab w:val="left" w:pos="3261"/>
        </w:tabs>
        <w:spacing w:line="336" w:lineRule="auto"/>
        <w:rPr>
          <w:rFonts w:asciiTheme="minorHAnsi" w:eastAsia="Aptos" w:hAnsiTheme="minorHAnsi" w:cstheme="minorHAnsi"/>
          <w:lang w:eastAsia="en-US"/>
        </w:rPr>
      </w:pPr>
      <w:r w:rsidRPr="00FB1CF1">
        <w:rPr>
          <w:rFonts w:asciiTheme="minorHAnsi" w:eastAsia="Aptos" w:hAnsiTheme="minorHAnsi" w:cstheme="minorHAnsi"/>
          <w:lang w:eastAsia="en-US"/>
        </w:rPr>
        <w:t xml:space="preserve">W toku kontroli sprawdzono także 200 losowo wybranych partii towarów pod względem prawidłowości uwidaczniania cen przez przedsiębiorcę zgodnie z przepisami ww. ustawy i ww. rozporządzenia </w:t>
      </w:r>
      <w:r w:rsidR="00CB6BAC" w:rsidRPr="00FB1CF1">
        <w:rPr>
          <w:rFonts w:asciiTheme="minorHAnsi" w:eastAsia="Aptos" w:hAnsiTheme="minorHAnsi" w:cstheme="minorHAnsi"/>
          <w:lang w:eastAsia="en-US"/>
        </w:rPr>
        <w:br/>
      </w:r>
      <w:r w:rsidRPr="00FB1CF1">
        <w:rPr>
          <w:rFonts w:asciiTheme="minorHAnsi" w:eastAsia="Aptos" w:hAnsiTheme="minorHAnsi" w:cstheme="minorHAnsi"/>
          <w:lang w:eastAsia="en-US"/>
        </w:rPr>
        <w:t xml:space="preserve">oraz 50 z zakresu rzetelności uwidaczniania cen – kontrola w tym zakresie nie wykazała nieprawidłowości. Niemniej jednak, mimo że kontroli podlegał sklep z bardzo dużą ilością asortymentu, nie bez znaczenia pozostaje fakt, że stwierdzone naruszenie dotyczyło 30 % partii towarów (3 na 10 sprawdzonych) spośród sprawdzonych pod względem przestrzegania art. 4 ust. 2 ww. ustawy. </w:t>
      </w:r>
      <w:r w:rsidR="00B705C0" w:rsidRPr="00FB1CF1">
        <w:rPr>
          <w:rFonts w:asciiTheme="minorHAnsi" w:eastAsia="Aptos" w:hAnsiTheme="minorHAnsi" w:cstheme="minorHAnsi"/>
          <w:lang w:eastAsia="en-US"/>
        </w:rPr>
        <w:t>Tym samym k</w:t>
      </w:r>
      <w:r w:rsidRPr="00FB1CF1">
        <w:rPr>
          <w:rFonts w:asciiTheme="minorHAnsi" w:eastAsia="Aptos" w:hAnsiTheme="minorHAnsi" w:cstheme="minorHAnsi"/>
          <w:lang w:eastAsia="en-US"/>
        </w:rPr>
        <w:t>onsument pozbawiony został istotnych informacji</w:t>
      </w:r>
      <w:r w:rsidR="00B705C0" w:rsidRPr="00FB1CF1">
        <w:rPr>
          <w:rFonts w:asciiTheme="minorHAnsi" w:eastAsia="Aptos" w:hAnsiTheme="minorHAnsi" w:cstheme="minorHAnsi"/>
          <w:lang w:eastAsia="en-US"/>
        </w:rPr>
        <w:t xml:space="preserve"> w zakresie oferowania towarów w promocji</w:t>
      </w:r>
      <w:r w:rsidRPr="00FB1CF1">
        <w:rPr>
          <w:rFonts w:asciiTheme="minorHAnsi" w:eastAsia="Aptos" w:hAnsiTheme="minorHAnsi" w:cstheme="minorHAnsi"/>
          <w:lang w:eastAsia="en-US"/>
        </w:rPr>
        <w:t>, na podstawie których dokonuje zakupu. Mając na uwadze powyższe, interes konsumenta został naruszony w istotnym</w:t>
      </w:r>
      <w:r w:rsidR="001F3941" w:rsidRPr="00FB1CF1">
        <w:rPr>
          <w:rFonts w:asciiTheme="minorHAnsi" w:eastAsia="Aptos" w:hAnsiTheme="minorHAnsi" w:cstheme="minorHAnsi"/>
          <w:lang w:eastAsia="en-US"/>
        </w:rPr>
        <w:t xml:space="preserve"> zakresie</w:t>
      </w:r>
      <w:r w:rsidRPr="00FB1CF1">
        <w:rPr>
          <w:rFonts w:asciiTheme="minorHAnsi" w:eastAsia="Aptos" w:hAnsiTheme="minorHAnsi" w:cstheme="minorHAnsi"/>
          <w:lang w:eastAsia="en-US"/>
        </w:rPr>
        <w:t xml:space="preserve">. Naruszenie zostało stwierdzone 15.07.2025 r. W toku kontroli przy towarze Winiary sos 250 ml uwidoczniono najniższą cenę, która obowiązywała w okresie 30 dni przed wprowadzeniem obniżki, </w:t>
      </w:r>
      <w:r w:rsidR="00B705C0" w:rsidRPr="00FB1CF1">
        <w:rPr>
          <w:rFonts w:asciiTheme="minorHAnsi" w:eastAsia="Aptos" w:hAnsiTheme="minorHAnsi" w:cstheme="minorHAnsi"/>
          <w:lang w:eastAsia="en-US"/>
        </w:rPr>
        <w:t xml:space="preserve">która </w:t>
      </w:r>
      <w:r w:rsidRPr="00FB1CF1">
        <w:rPr>
          <w:rFonts w:asciiTheme="minorHAnsi" w:eastAsia="Aptos" w:hAnsiTheme="minorHAnsi" w:cstheme="minorHAnsi"/>
          <w:lang w:eastAsia="en-US"/>
        </w:rPr>
        <w:t xml:space="preserve">była taka sama, jak najniższa cena towaru, która obowiązywała w okresie 30 dni przed wprowadzeniem obniżki. </w:t>
      </w:r>
      <w:r w:rsidR="00B705C0" w:rsidRPr="00FB1CF1">
        <w:rPr>
          <w:rFonts w:asciiTheme="minorHAnsi" w:eastAsia="Aptos" w:hAnsiTheme="minorHAnsi" w:cstheme="minorHAnsi"/>
          <w:lang w:eastAsia="en-US"/>
        </w:rPr>
        <w:t>Nadto f</w:t>
      </w:r>
      <w:r w:rsidR="00CF1911" w:rsidRPr="00FB1CF1">
        <w:rPr>
          <w:rFonts w:asciiTheme="minorHAnsi" w:eastAsia="Aptos" w:hAnsiTheme="minorHAnsi" w:cstheme="minorHAnsi"/>
          <w:lang w:eastAsia="en-US"/>
        </w:rPr>
        <w:t>aktu, że czasowa promocja zdezaktualizowała się, nie należy utożsamiać z naprawieniem nieprawidłowości</w:t>
      </w:r>
      <w:r w:rsidR="00A93E22" w:rsidRPr="00FB1CF1">
        <w:rPr>
          <w:rFonts w:asciiTheme="minorHAnsi" w:eastAsia="Aptos" w:hAnsiTheme="minorHAnsi" w:cstheme="minorHAnsi"/>
          <w:lang w:eastAsia="en-US"/>
        </w:rPr>
        <w:t>. Tym samym nie naprawiono stwierdzonych nieprawidłowości</w:t>
      </w:r>
      <w:r w:rsidR="00CF1911" w:rsidRPr="00FB1CF1">
        <w:rPr>
          <w:rFonts w:asciiTheme="minorHAnsi" w:eastAsia="Aptos" w:hAnsiTheme="minorHAnsi" w:cstheme="minorHAnsi"/>
          <w:lang w:eastAsia="en-US"/>
        </w:rPr>
        <w:t xml:space="preserve">.  </w:t>
      </w:r>
    </w:p>
    <w:bookmarkEnd w:id="4"/>
    <w:p w14:paraId="6BDD73F4" w14:textId="480E0E3C" w:rsidR="001A181B" w:rsidRPr="00FB1CF1" w:rsidRDefault="001A181B" w:rsidP="00FB1CF1">
      <w:pPr>
        <w:spacing w:line="336" w:lineRule="auto"/>
        <w:rPr>
          <w:rFonts w:asciiTheme="minorHAnsi" w:hAnsiTheme="minorHAnsi" w:cstheme="minorHAnsi"/>
        </w:rPr>
      </w:pPr>
      <w:r w:rsidRPr="00FB1CF1">
        <w:rPr>
          <w:rFonts w:asciiTheme="minorHAnsi" w:hAnsiTheme="minorHAnsi" w:cstheme="minorHAnsi"/>
        </w:rPr>
        <w:t>Dotychczasowa działalność podmiotu, w tym podjęte przez niego działania w celu złagodzenia</w:t>
      </w:r>
      <w:r w:rsidR="001E6486" w:rsidRPr="00FB1CF1">
        <w:rPr>
          <w:rFonts w:asciiTheme="minorHAnsi" w:hAnsiTheme="minorHAnsi" w:cstheme="minorHAnsi"/>
        </w:rPr>
        <w:br/>
      </w:r>
      <w:r w:rsidRPr="00FB1CF1">
        <w:rPr>
          <w:rFonts w:asciiTheme="minorHAnsi" w:hAnsiTheme="minorHAnsi" w:cstheme="minorHAnsi"/>
        </w:rPr>
        <w:t>lub naprawienia szkody poniesionej przez konsumentów, wcześniejsze naruszenia obowiązków, uzyskane przez przedsiębiorcę korzyści majątkowe lub straty w związku z naruszeniem tych obowiązków:</w:t>
      </w:r>
    </w:p>
    <w:p w14:paraId="68E8EE34" w14:textId="3AE7FF6E" w:rsidR="008565E4" w:rsidRPr="00FB1CF1" w:rsidRDefault="008565E4" w:rsidP="00FB1CF1">
      <w:pPr>
        <w:spacing w:line="336" w:lineRule="auto"/>
        <w:rPr>
          <w:rFonts w:asciiTheme="minorHAnsi" w:hAnsiTheme="minorHAnsi" w:cstheme="minorHAnsi"/>
        </w:rPr>
      </w:pPr>
      <w:bookmarkStart w:id="5" w:name="_Hlk217042610"/>
      <w:r w:rsidRPr="00FB1CF1">
        <w:rPr>
          <w:rFonts w:asciiTheme="minorHAnsi" w:hAnsiTheme="minorHAnsi" w:cstheme="minorHAnsi"/>
        </w:rPr>
        <w:t>W oparciu o wpis do Krajowego Rejestru Sądowego ustalono, że przedsiębiorca został wpisany do KRS  18.07.2001 r</w:t>
      </w:r>
      <w:r w:rsidR="001F3941" w:rsidRPr="00FB1CF1">
        <w:rPr>
          <w:rFonts w:asciiTheme="minorHAnsi" w:hAnsiTheme="minorHAnsi" w:cstheme="minorHAnsi"/>
        </w:rPr>
        <w:t>oku</w:t>
      </w:r>
      <w:r w:rsidRPr="00FB1CF1">
        <w:rPr>
          <w:rFonts w:asciiTheme="minorHAnsi" w:hAnsiTheme="minorHAnsi" w:cstheme="minorHAnsi"/>
        </w:rPr>
        <w:t>. Mazowiecki Wojewódzki Inspektor Inspekcji Handlowej stwierdził wcześniejsze naruszenie przez przedsiębiorcę przepisów z zakresu obowiązku informowania o cenach, w tym:</w:t>
      </w:r>
    </w:p>
    <w:p w14:paraId="4B074032" w14:textId="77777777" w:rsidR="008565E4" w:rsidRPr="00FB1CF1" w:rsidRDefault="008565E4" w:rsidP="00FB1CF1">
      <w:pPr>
        <w:numPr>
          <w:ilvl w:val="0"/>
          <w:numId w:val="24"/>
        </w:numPr>
        <w:spacing w:line="336" w:lineRule="auto"/>
        <w:ind w:left="284" w:hanging="284"/>
        <w:rPr>
          <w:rFonts w:asciiTheme="minorHAnsi" w:hAnsiTheme="minorHAnsi" w:cstheme="minorHAnsi"/>
        </w:rPr>
      </w:pPr>
      <w:r w:rsidRPr="00FB1CF1">
        <w:rPr>
          <w:rFonts w:asciiTheme="minorHAnsi" w:hAnsiTheme="minorHAnsi" w:cstheme="minorHAnsi"/>
        </w:rPr>
        <w:lastRenderedPageBreak/>
        <w:t>sprawa PU.8361.196.2024, decyzja PO.250.C.177.2024 z 01.10.2024 r. (dot. Carrefour Market Warszawa przy ul. Klaudyny 26, naruszenie stwierdzono 27.05.2024 r.),</w:t>
      </w:r>
    </w:p>
    <w:p w14:paraId="703688F1" w14:textId="77777777" w:rsidR="008565E4" w:rsidRPr="00FB1CF1" w:rsidRDefault="008565E4" w:rsidP="00FB1CF1">
      <w:pPr>
        <w:numPr>
          <w:ilvl w:val="0"/>
          <w:numId w:val="24"/>
        </w:numPr>
        <w:spacing w:line="336" w:lineRule="auto"/>
        <w:ind w:left="284" w:hanging="284"/>
        <w:rPr>
          <w:rFonts w:asciiTheme="minorHAnsi" w:hAnsiTheme="minorHAnsi" w:cstheme="minorHAnsi"/>
        </w:rPr>
      </w:pPr>
      <w:r w:rsidRPr="00FB1CF1">
        <w:rPr>
          <w:rFonts w:asciiTheme="minorHAnsi" w:hAnsiTheme="minorHAnsi" w:cstheme="minorHAnsi"/>
        </w:rPr>
        <w:t>sprawa DO.8361.56.2024, decyzja PO.290.C.184.2025 z 29.07.2025 r. (dot. Carrefour przy ul. Targowej 72, naruszenie stwierdzono 11.03.2025 r.).</w:t>
      </w:r>
    </w:p>
    <w:p w14:paraId="77306A07" w14:textId="5A3469A4" w:rsidR="008565E4" w:rsidRPr="00FB1CF1" w:rsidRDefault="008565E4" w:rsidP="00FB1CF1">
      <w:pPr>
        <w:spacing w:line="336" w:lineRule="auto"/>
        <w:rPr>
          <w:rFonts w:asciiTheme="minorHAnsi" w:hAnsiTheme="minorHAnsi" w:cstheme="minorHAnsi"/>
        </w:rPr>
      </w:pPr>
      <w:r w:rsidRPr="00FB1CF1">
        <w:rPr>
          <w:rFonts w:asciiTheme="minorHAnsi" w:hAnsiTheme="minorHAnsi" w:cstheme="minorHAnsi"/>
        </w:rPr>
        <w:t xml:space="preserve">Przyjmując 27.05.2024 r. za dzień, w którym stwierdzono naruszenie ww. obowiązków po raz pierwszy, </w:t>
      </w:r>
      <w:r w:rsidRPr="00FB1CF1">
        <w:rPr>
          <w:rFonts w:asciiTheme="minorHAnsi" w:hAnsiTheme="minorHAnsi" w:cstheme="minorHAnsi"/>
        </w:rPr>
        <w:br/>
        <w:t xml:space="preserve">to naruszenie stwierdzone w dniu 11.03.2025 r. zawiera się w okresie 12 miesięcy licząc od dnia pierwszego naruszenia. Natomiast naruszenie stwierdzone w dniu 15.07.2025 r. nie zawiera się w okresie 12 miesięcy licząc od dnia pierwszego naruszenia. Tym samym, licząc łącznie z przedmiotowym naruszeniem stwierdzonym w tej sprawie, obowiązki te nie zostały naruszone co najmniej trzykrotnie w okresie </w:t>
      </w:r>
      <w:r w:rsidR="00CB6BAC" w:rsidRPr="00FB1CF1">
        <w:rPr>
          <w:rFonts w:asciiTheme="minorHAnsi" w:hAnsiTheme="minorHAnsi" w:cstheme="minorHAnsi"/>
        </w:rPr>
        <w:br/>
      </w:r>
      <w:r w:rsidRPr="00FB1CF1">
        <w:rPr>
          <w:rFonts w:asciiTheme="minorHAnsi" w:hAnsiTheme="minorHAnsi" w:cstheme="minorHAnsi"/>
        </w:rPr>
        <w:t xml:space="preserve">12 miesięcy, licząc od dnia, w którym stwierdzono naruszenie tych obowiązków po raz pierwszy. Powyższe nie wyczerpuje przesłanki z art. 6 ust. 2 ustawy z dnia 9 maja 2014 r. o informowaniu o cenach towarów </w:t>
      </w:r>
      <w:r w:rsidR="00CB6BAC" w:rsidRPr="00FB1CF1">
        <w:rPr>
          <w:rFonts w:asciiTheme="minorHAnsi" w:hAnsiTheme="minorHAnsi" w:cstheme="minorHAnsi"/>
        </w:rPr>
        <w:br/>
      </w:r>
      <w:r w:rsidRPr="00FB1CF1">
        <w:rPr>
          <w:rFonts w:asciiTheme="minorHAnsi" w:hAnsiTheme="minorHAnsi" w:cstheme="minorHAnsi"/>
        </w:rPr>
        <w:t xml:space="preserve">i usług. Strona przekazała informacje w zakresie uzyskanych korzyści majątkowych lub strat w związku </w:t>
      </w:r>
      <w:r w:rsidR="00CB6BAC" w:rsidRPr="00FB1CF1">
        <w:rPr>
          <w:rFonts w:asciiTheme="minorHAnsi" w:hAnsiTheme="minorHAnsi" w:cstheme="minorHAnsi"/>
        </w:rPr>
        <w:br/>
      </w:r>
      <w:r w:rsidRPr="00FB1CF1">
        <w:rPr>
          <w:rFonts w:asciiTheme="minorHAnsi" w:hAnsiTheme="minorHAnsi" w:cstheme="minorHAnsi"/>
        </w:rPr>
        <w:t xml:space="preserve">z naruszeniem obowiązków, o których mowa powyżej. </w:t>
      </w:r>
    </w:p>
    <w:bookmarkEnd w:id="5"/>
    <w:p w14:paraId="5118C4E0" w14:textId="77777777" w:rsidR="001A181B" w:rsidRPr="00FB1CF1" w:rsidRDefault="001A181B" w:rsidP="00FB1CF1">
      <w:pPr>
        <w:spacing w:line="336" w:lineRule="auto"/>
        <w:rPr>
          <w:rFonts w:asciiTheme="minorHAnsi" w:hAnsiTheme="minorHAnsi" w:cstheme="minorHAnsi"/>
        </w:rPr>
      </w:pPr>
      <w:r w:rsidRPr="00FB1CF1">
        <w:rPr>
          <w:rFonts w:asciiTheme="minorHAnsi" w:hAnsiTheme="minorHAnsi" w:cstheme="minorHAnsi"/>
        </w:rPr>
        <w:t>Wielkość obrotów i przychodu:</w:t>
      </w:r>
    </w:p>
    <w:p w14:paraId="53862B51" w14:textId="00298246" w:rsidR="00953BD3" w:rsidRPr="00FB1CF1" w:rsidRDefault="00953BD3" w:rsidP="00FB1CF1">
      <w:pPr>
        <w:spacing w:line="336" w:lineRule="auto"/>
        <w:rPr>
          <w:rFonts w:asciiTheme="minorHAnsi" w:hAnsiTheme="minorHAnsi" w:cstheme="minorHAnsi"/>
        </w:rPr>
      </w:pPr>
      <w:r w:rsidRPr="00FB1CF1">
        <w:rPr>
          <w:rFonts w:asciiTheme="minorHAnsi" w:hAnsiTheme="minorHAnsi" w:cstheme="minorHAnsi"/>
        </w:rPr>
        <w:t>Strona przekazała informacj</w:t>
      </w:r>
      <w:r w:rsidR="00C55857" w:rsidRPr="00FB1CF1">
        <w:rPr>
          <w:rFonts w:asciiTheme="minorHAnsi" w:hAnsiTheme="minorHAnsi" w:cstheme="minorHAnsi"/>
        </w:rPr>
        <w:t>e</w:t>
      </w:r>
      <w:r w:rsidRPr="00FB1CF1">
        <w:rPr>
          <w:rFonts w:asciiTheme="minorHAnsi" w:hAnsiTheme="minorHAnsi" w:cstheme="minorHAnsi"/>
        </w:rPr>
        <w:t xml:space="preserve"> o wielkości obrotu </w:t>
      </w:r>
      <w:r w:rsidR="00C55857" w:rsidRPr="00FB1CF1">
        <w:rPr>
          <w:rFonts w:asciiTheme="minorHAnsi" w:hAnsiTheme="minorHAnsi" w:cstheme="minorHAnsi"/>
        </w:rPr>
        <w:t xml:space="preserve">i przychodu </w:t>
      </w:r>
      <w:r w:rsidRPr="00FB1CF1">
        <w:rPr>
          <w:rFonts w:asciiTheme="minorHAnsi" w:hAnsiTheme="minorHAnsi" w:cstheme="minorHAnsi"/>
        </w:rPr>
        <w:t>za 2024 rok</w:t>
      </w:r>
      <w:r w:rsidR="001F3941" w:rsidRPr="00FB1CF1">
        <w:rPr>
          <w:rFonts w:asciiTheme="minorHAnsi" w:hAnsiTheme="minorHAnsi" w:cstheme="minorHAnsi"/>
        </w:rPr>
        <w:t xml:space="preserve">, którą </w:t>
      </w:r>
      <w:proofErr w:type="spellStart"/>
      <w:r w:rsidR="001F3941" w:rsidRPr="00FB1CF1">
        <w:rPr>
          <w:rFonts w:asciiTheme="minorHAnsi" w:hAnsiTheme="minorHAnsi" w:cstheme="minorHAnsi"/>
        </w:rPr>
        <w:t>uwzględnono</w:t>
      </w:r>
      <w:proofErr w:type="spellEnd"/>
      <w:r w:rsidRPr="00FB1CF1">
        <w:rPr>
          <w:rFonts w:asciiTheme="minorHAnsi" w:hAnsiTheme="minorHAnsi" w:cstheme="minorHAnsi"/>
        </w:rPr>
        <w:t xml:space="preserve">. </w:t>
      </w:r>
    </w:p>
    <w:p w14:paraId="299D3DCD" w14:textId="0047FFF4" w:rsidR="00751DDB" w:rsidRPr="00FB1CF1" w:rsidRDefault="00751DDB" w:rsidP="00FB1CF1">
      <w:pPr>
        <w:spacing w:line="336" w:lineRule="auto"/>
        <w:rPr>
          <w:rFonts w:asciiTheme="minorHAnsi" w:hAnsiTheme="minorHAnsi" w:cstheme="minorHAnsi"/>
          <w:color w:val="000000"/>
        </w:rPr>
      </w:pPr>
      <w:r w:rsidRPr="00FB1CF1">
        <w:rPr>
          <w:rFonts w:asciiTheme="minorHAnsi" w:hAnsiTheme="minorHAnsi" w:cstheme="minorHAnsi"/>
          <w:color w:val="000000"/>
        </w:rPr>
        <w:t>Sankcje nałożone na przedsiębiorcę za to samo naruszenie w innych państwach członkowskich UE:</w:t>
      </w:r>
    </w:p>
    <w:p w14:paraId="581D4F18" w14:textId="77777777" w:rsidR="00E20E00" w:rsidRPr="00FB1CF1" w:rsidRDefault="00E20E00" w:rsidP="00FB1CF1">
      <w:pPr>
        <w:spacing w:after="120" w:line="336" w:lineRule="auto"/>
        <w:rPr>
          <w:rFonts w:asciiTheme="minorHAnsi" w:hAnsiTheme="minorHAnsi" w:cstheme="minorHAnsi"/>
          <w:color w:val="000000"/>
        </w:rPr>
      </w:pPr>
      <w:r w:rsidRPr="00FB1CF1">
        <w:rPr>
          <w:rFonts w:asciiTheme="minorHAnsi" w:hAnsiTheme="minorHAnsi" w:cstheme="minorHAnsi"/>
          <w:color w:val="000000"/>
        </w:rPr>
        <w:t xml:space="preserve">Powyższa przesłanka nie ma zastosowania, ponieważ kontrola przeprowadzona przez Inspekcję Handlową </w:t>
      </w:r>
      <w:r w:rsidRPr="00FB1CF1">
        <w:rPr>
          <w:rFonts w:asciiTheme="minorHAnsi" w:hAnsiTheme="minorHAnsi" w:cstheme="minorHAnsi"/>
          <w:color w:val="000000"/>
        </w:rPr>
        <w:br/>
        <w:t xml:space="preserve">nie jest kontrolą przeprowadzoną w sprawach transgranicznych, tj. działalności gospodarczej </w:t>
      </w:r>
      <w:r w:rsidRPr="00FB1CF1">
        <w:rPr>
          <w:rFonts w:asciiTheme="minorHAnsi" w:hAnsiTheme="minorHAnsi" w:cstheme="minorHAnsi"/>
          <w:color w:val="000000"/>
        </w:rPr>
        <w:br/>
        <w:t xml:space="preserve">o transgranicznym charakterze prowadzonej przez przedsiębiorcę. </w:t>
      </w:r>
    </w:p>
    <w:p w14:paraId="74242D01" w14:textId="67DA83A9" w:rsidR="00E536A1" w:rsidRPr="00FB1CF1" w:rsidRDefault="00E536A1" w:rsidP="00FB1CF1">
      <w:pPr>
        <w:spacing w:before="120" w:line="336" w:lineRule="auto"/>
        <w:rPr>
          <w:rFonts w:asciiTheme="minorHAnsi" w:hAnsiTheme="minorHAnsi" w:cstheme="minorHAnsi"/>
          <w:color w:val="000000" w:themeColor="text1"/>
        </w:rPr>
      </w:pPr>
      <w:r w:rsidRPr="00FB1CF1">
        <w:rPr>
          <w:rFonts w:asciiTheme="minorHAnsi" w:hAnsiTheme="minorHAnsi" w:cstheme="minorHAnsi"/>
          <w:color w:val="000000" w:themeColor="text1"/>
        </w:rPr>
        <w:t>W ocenie organu brak jest podstaw do umorzenia przedmiotowego post</w:t>
      </w:r>
      <w:r w:rsidR="0023019C" w:rsidRPr="00FB1CF1">
        <w:rPr>
          <w:rFonts w:asciiTheme="minorHAnsi" w:hAnsiTheme="minorHAnsi" w:cstheme="minorHAnsi"/>
          <w:color w:val="000000" w:themeColor="text1"/>
        </w:rPr>
        <w:t>ę</w:t>
      </w:r>
      <w:r w:rsidRPr="00FB1CF1">
        <w:rPr>
          <w:rFonts w:asciiTheme="minorHAnsi" w:hAnsiTheme="minorHAnsi" w:cstheme="minorHAnsi"/>
          <w:color w:val="000000" w:themeColor="text1"/>
        </w:rPr>
        <w:t>powania. Zgodnie z art. 105 § 1 kpa, gdy postępowanie z jakiejkolwiek przyczyny stało się bezprzedmiotowe w całości albo w części, organ administracji publicznej wydaje decyzję o umorzeniu postępowania odpowiednio w całości albo w części. Przez bezprzedmiotowość należy rozumieć stan, gdy sprawa indywidulana nie podlegała i nie podlega załatwieniu w drodze decyzji administracyjnej, a zatem wówczas, gdy nie istnieje ani przedmiot, ani podmiot konkretnej sprawy (wyrok WSA w Rzeszowie z dnia 24 sierpnia 2018 r., sygn. akt II SA/</w:t>
      </w:r>
      <w:proofErr w:type="spellStart"/>
      <w:r w:rsidRPr="00FB1CF1">
        <w:rPr>
          <w:rFonts w:asciiTheme="minorHAnsi" w:hAnsiTheme="minorHAnsi" w:cstheme="minorHAnsi"/>
          <w:color w:val="000000" w:themeColor="text1"/>
        </w:rPr>
        <w:t>Rz</w:t>
      </w:r>
      <w:proofErr w:type="spellEnd"/>
      <w:r w:rsidRPr="00FB1CF1">
        <w:rPr>
          <w:rFonts w:asciiTheme="minorHAnsi" w:hAnsiTheme="minorHAnsi" w:cstheme="minorHAnsi"/>
          <w:color w:val="000000" w:themeColor="text1"/>
        </w:rPr>
        <w:t xml:space="preserve"> 940/18). </w:t>
      </w:r>
      <w:r w:rsidR="00A93E22" w:rsidRPr="00FB1CF1">
        <w:rPr>
          <w:rFonts w:asciiTheme="minorHAnsi" w:hAnsiTheme="minorHAnsi" w:cstheme="minorHAnsi"/>
          <w:color w:val="000000" w:themeColor="text1"/>
        </w:rPr>
        <w:br/>
      </w:r>
      <w:r w:rsidRPr="00FB1CF1">
        <w:rPr>
          <w:rFonts w:asciiTheme="minorHAnsi" w:hAnsiTheme="minorHAnsi" w:cstheme="minorHAnsi"/>
          <w:color w:val="000000" w:themeColor="text1"/>
        </w:rPr>
        <w:t xml:space="preserve">W doktrynie podkreśla się, że: „Wydanie decyzji o umorzeniu postępowania jest obligatoryjne, gdy postępowanie zostało wszczęte, ale okazało się lub stało się bezprzedmiotowe z jakiejkolwiek przyczyny. Bezprzedmiotowość postępowania administracyjnego ma miejsce wtedy, gdy brak jest któregoś z elementów stosunku materialnoprawnego, który by podlegał konkretyzacji, wobec czego nie można wydać decyzji załatwiającej sprawę przez jej rozstrzygnięcie co do istoty. Bezprzedmiotowość może wynikać z okoliczności dotyczących podmiotów tego stosunku </w:t>
      </w:r>
      <w:r w:rsidRPr="00FB1CF1">
        <w:rPr>
          <w:rFonts w:asciiTheme="minorHAnsi" w:hAnsiTheme="minorHAnsi" w:cstheme="minorHAnsi"/>
          <w:color w:val="000000" w:themeColor="text1"/>
        </w:rPr>
        <w:lastRenderedPageBreak/>
        <w:t xml:space="preserve">prawnego lub jego przedmiotu. Istota bezprzedmiotowości postępowania polega na tym, że nastąpiło takie zdarzenie prawne lub faktyczne, które spowodowało, </w:t>
      </w:r>
      <w:r w:rsidR="00A93E22" w:rsidRPr="00FB1CF1">
        <w:rPr>
          <w:rFonts w:asciiTheme="minorHAnsi" w:hAnsiTheme="minorHAnsi" w:cstheme="minorHAnsi"/>
          <w:color w:val="000000" w:themeColor="text1"/>
        </w:rPr>
        <w:br/>
      </w:r>
      <w:r w:rsidRPr="00FB1CF1">
        <w:rPr>
          <w:rFonts w:asciiTheme="minorHAnsi" w:hAnsiTheme="minorHAnsi" w:cstheme="minorHAnsi"/>
          <w:color w:val="000000" w:themeColor="text1"/>
        </w:rPr>
        <w:t>że przestała istnieć ta szczególna relacja między faktem (sytuacją faktyczną danego podmiotu) a prawem (sytuacją prawną danego podmiotu), z którą ustawa łączy obowiązek konkretyzacji normy w postaci wydania decyzji administracyjnej (wyrok NSA z 10.05.2012 r., II GSK 467/11, LEX nr 1219036). Umorzenie postępowania w przypadku bezprzedmiotowości jest obligatoryjne, zaś decyzja o umorzeniu postępowania nie rozstrzyga o materialnoprawnych uprawnieniach i obowiązkach stron i jest równoznaczna ze stwierdzeniem braku przesłanek do merytorycznego orzekania co do istoty sprawy, gdy sprawa indywidualna nie podlegała i nie podlega merytorycznemu załatwieniu w drodze decyzji administracyjnej (zob. wyrok NSA z 21.12.2021 r., II OSK 22/19, LEX nr 3323161; wyrok WSA w Warszawie z 23.04.2014 r., VIII SA/</w:t>
      </w:r>
      <w:proofErr w:type="spellStart"/>
      <w:r w:rsidRPr="00FB1CF1">
        <w:rPr>
          <w:rFonts w:asciiTheme="minorHAnsi" w:hAnsiTheme="minorHAnsi" w:cstheme="minorHAnsi"/>
          <w:color w:val="000000" w:themeColor="text1"/>
        </w:rPr>
        <w:t>Wa</w:t>
      </w:r>
      <w:proofErr w:type="spellEnd"/>
      <w:r w:rsidRPr="00FB1CF1">
        <w:rPr>
          <w:rFonts w:asciiTheme="minorHAnsi" w:hAnsiTheme="minorHAnsi" w:cstheme="minorHAnsi"/>
          <w:color w:val="000000" w:themeColor="text1"/>
        </w:rPr>
        <w:t xml:space="preserve"> 112/14, LEX </w:t>
      </w:r>
      <w:r w:rsidR="00A93E22" w:rsidRPr="00FB1CF1">
        <w:rPr>
          <w:rFonts w:asciiTheme="minorHAnsi" w:hAnsiTheme="minorHAnsi" w:cstheme="minorHAnsi"/>
          <w:color w:val="000000" w:themeColor="text1"/>
        </w:rPr>
        <w:br/>
      </w:r>
      <w:r w:rsidRPr="00FB1CF1">
        <w:rPr>
          <w:rFonts w:asciiTheme="minorHAnsi" w:hAnsiTheme="minorHAnsi" w:cstheme="minorHAnsi"/>
          <w:color w:val="000000" w:themeColor="text1"/>
        </w:rPr>
        <w:t xml:space="preserve">nr 1468433)” (M. Romańska, Art. 105 Umorzenie postępowania administracyjnego [w:] Kodeks postępowania administracyjnego. Komentarz, wyd. III, pod red. H. </w:t>
      </w:r>
      <w:proofErr w:type="spellStart"/>
      <w:r w:rsidRPr="00FB1CF1">
        <w:rPr>
          <w:rFonts w:asciiTheme="minorHAnsi" w:hAnsiTheme="minorHAnsi" w:cstheme="minorHAnsi"/>
          <w:color w:val="000000" w:themeColor="text1"/>
        </w:rPr>
        <w:t>Knysiak-Sudyka</w:t>
      </w:r>
      <w:proofErr w:type="spellEnd"/>
      <w:r w:rsidRPr="00FB1CF1">
        <w:rPr>
          <w:rFonts w:asciiTheme="minorHAnsi" w:hAnsiTheme="minorHAnsi" w:cstheme="minorHAnsi"/>
          <w:color w:val="000000" w:themeColor="text1"/>
        </w:rPr>
        <w:t>, Warszawa 2023, LEX).</w:t>
      </w:r>
    </w:p>
    <w:p w14:paraId="428FDEE9" w14:textId="51C77ACA" w:rsidR="005B7C4F" w:rsidRPr="00FB1CF1" w:rsidRDefault="00E20E00" w:rsidP="00FB1CF1">
      <w:pPr>
        <w:spacing w:before="120" w:line="336" w:lineRule="auto"/>
        <w:rPr>
          <w:rFonts w:asciiTheme="minorHAnsi" w:hAnsiTheme="minorHAnsi" w:cstheme="minorHAnsi"/>
        </w:rPr>
      </w:pPr>
      <w:r w:rsidRPr="00FB1CF1">
        <w:rPr>
          <w:rFonts w:asciiTheme="minorHAnsi" w:hAnsiTheme="minorHAnsi" w:cstheme="minorHAnsi"/>
          <w:color w:val="000000" w:themeColor="text1"/>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FB1CF1">
        <w:rPr>
          <w:rFonts w:asciiTheme="minorHAnsi" w:hAnsiTheme="minorHAnsi" w:cstheme="minorHAnsi"/>
          <w:color w:val="000000" w:themeColor="text1"/>
        </w:rPr>
        <w:t>Knysiak-Sudyka</w:t>
      </w:r>
      <w:proofErr w:type="spellEnd"/>
      <w:r w:rsidRPr="00FB1CF1">
        <w:rPr>
          <w:rFonts w:asciiTheme="minorHAnsi" w:hAnsiTheme="minorHAnsi" w:cstheme="minorHAnsi"/>
          <w:color w:val="000000" w:themeColor="text1"/>
        </w:rPr>
        <w:t xml:space="preserve">, Warszawa 2019). </w:t>
      </w:r>
      <w:r w:rsidR="00B30916" w:rsidRPr="00FB1CF1">
        <w:rPr>
          <w:rFonts w:asciiTheme="minorHAnsi" w:hAnsiTheme="minorHAnsi" w:cstheme="minorHAnsi"/>
          <w:color w:val="000000" w:themeColor="text1"/>
        </w:rPr>
        <w:t>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w:t>
      </w:r>
      <w:r w:rsidR="00D55CD6" w:rsidRPr="00FB1CF1">
        <w:rPr>
          <w:rFonts w:asciiTheme="minorHAnsi" w:hAnsiTheme="minorHAnsi" w:cstheme="minorHAnsi"/>
          <w:color w:val="000000" w:themeColor="text1"/>
        </w:rPr>
        <w:t xml:space="preserve"> </w:t>
      </w:r>
      <w:r w:rsidR="00B30916" w:rsidRPr="00FB1CF1">
        <w:rPr>
          <w:rFonts w:asciiTheme="minorHAnsi" w:hAnsiTheme="minorHAnsi" w:cstheme="minorHAnsi"/>
          <w:color w:val="000000" w:themeColor="text1"/>
        </w:rPr>
        <w:t xml:space="preserve">kary pieniężnej na podstawie art. 189f § 2 </w:t>
      </w:r>
      <w:r w:rsidR="005B7C4F" w:rsidRPr="00FB1CF1">
        <w:rPr>
          <w:rFonts w:asciiTheme="minorHAnsi" w:hAnsiTheme="minorHAnsi" w:cstheme="minorHAnsi"/>
          <w:color w:val="000000" w:themeColor="text1"/>
        </w:rPr>
        <w:t>k</w:t>
      </w:r>
      <w:r w:rsidR="00B30916" w:rsidRPr="00FB1CF1">
        <w:rPr>
          <w:rFonts w:asciiTheme="minorHAnsi" w:hAnsiTheme="minorHAnsi" w:cstheme="minorHAnsi"/>
          <w:color w:val="000000" w:themeColor="text1"/>
        </w:rPr>
        <w:t>pa, który stanowi, że w przypadkach innych niż wymienione</w:t>
      </w:r>
      <w:r w:rsidR="00D55CD6" w:rsidRPr="00FB1CF1">
        <w:rPr>
          <w:rFonts w:asciiTheme="minorHAnsi" w:hAnsiTheme="minorHAnsi" w:cstheme="minorHAnsi"/>
          <w:color w:val="000000" w:themeColor="text1"/>
        </w:rPr>
        <w:t xml:space="preserve"> </w:t>
      </w:r>
      <w:r w:rsidR="00B30916" w:rsidRPr="00FB1CF1">
        <w:rPr>
          <w:rFonts w:asciiTheme="minorHAnsi" w:hAnsiTheme="minorHAnsi" w:cstheme="minorHAnsi"/>
          <w:color w:val="000000" w:themeColor="text1"/>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D42160" w:rsidRPr="00FB1CF1">
        <w:rPr>
          <w:rFonts w:asciiTheme="minorHAnsi" w:hAnsiTheme="minorHAnsi" w:cstheme="minorHAnsi"/>
          <w:color w:val="000000" w:themeColor="text1"/>
        </w:rPr>
        <w:br/>
      </w:r>
      <w:r w:rsidR="00B30916" w:rsidRPr="00FB1CF1">
        <w:rPr>
          <w:rFonts w:asciiTheme="minorHAnsi" w:hAnsiTheme="minorHAnsi" w:cstheme="minorHAnsi"/>
          <w:color w:val="000000" w:themeColor="text1"/>
        </w:rPr>
        <w:t xml:space="preserve">o stwierdzonym naruszeniu prawa, określając termin i sposób powiadomienia. </w:t>
      </w:r>
      <w:r w:rsidRPr="00FB1CF1">
        <w:rPr>
          <w:rFonts w:asciiTheme="minorHAnsi" w:hAnsiTheme="minorHAnsi" w:cstheme="minorHAnsi"/>
          <w:color w:val="000000" w:themeColor="text1"/>
        </w:rPr>
        <w:t>Zgodnie z art. 189f § 3 kpa, organ administracji publicznej</w:t>
      </w:r>
      <w:r w:rsidR="00D55CD6" w:rsidRPr="00FB1CF1">
        <w:rPr>
          <w:rFonts w:asciiTheme="minorHAnsi" w:hAnsiTheme="minorHAnsi" w:cstheme="minorHAnsi"/>
          <w:color w:val="000000" w:themeColor="text1"/>
        </w:rPr>
        <w:t xml:space="preserve"> </w:t>
      </w:r>
      <w:r w:rsidRPr="00FB1CF1">
        <w:rPr>
          <w:rFonts w:asciiTheme="minorHAnsi" w:hAnsiTheme="minorHAnsi" w:cstheme="minorHAnsi"/>
          <w:color w:val="000000" w:themeColor="text1"/>
        </w:rPr>
        <w:t>w przypadkach,</w:t>
      </w:r>
      <w:r w:rsidR="00936321" w:rsidRPr="00FB1CF1">
        <w:rPr>
          <w:rFonts w:asciiTheme="minorHAnsi" w:hAnsiTheme="minorHAnsi" w:cstheme="minorHAnsi"/>
          <w:color w:val="000000" w:themeColor="text1"/>
        </w:rPr>
        <w:t xml:space="preserve"> </w:t>
      </w:r>
      <w:r w:rsidRPr="00FB1CF1">
        <w:rPr>
          <w:rFonts w:asciiTheme="minorHAnsi" w:hAnsiTheme="minorHAnsi" w:cstheme="minorHAnsi"/>
          <w:color w:val="000000" w:themeColor="text1"/>
        </w:rPr>
        <w:t>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w:t>
      </w:r>
      <w:r w:rsidR="00D55CD6" w:rsidRPr="00FB1CF1">
        <w:rPr>
          <w:rFonts w:asciiTheme="minorHAnsi" w:hAnsiTheme="minorHAnsi" w:cstheme="minorHAnsi"/>
          <w:color w:val="000000" w:themeColor="text1"/>
        </w:rPr>
        <w:t xml:space="preserve"> </w:t>
      </w:r>
      <w:r w:rsidRPr="00FB1CF1">
        <w:rPr>
          <w:rFonts w:asciiTheme="minorHAnsi" w:hAnsiTheme="minorHAnsi" w:cstheme="minorHAnsi"/>
          <w:color w:val="000000" w:themeColor="text1"/>
        </w:rPr>
        <w:t xml:space="preserve">z prawem, naruszonego przez zachowanie stanowiące podstawę odpowiedzialności administracyjnej. </w:t>
      </w:r>
      <w:r w:rsidRPr="00FB1CF1">
        <w:rPr>
          <w:rFonts w:asciiTheme="minorHAnsi" w:hAnsiTheme="minorHAnsi" w:cstheme="minorHAnsi"/>
          <w:color w:val="000000" w:themeColor="text1"/>
        </w:rPr>
        <w:lastRenderedPageBreak/>
        <w:t>Wskazać</w:t>
      </w:r>
      <w:r w:rsidR="00D55CD6" w:rsidRPr="00FB1CF1">
        <w:rPr>
          <w:rFonts w:asciiTheme="minorHAnsi" w:hAnsiTheme="minorHAnsi" w:cstheme="minorHAnsi"/>
          <w:color w:val="000000" w:themeColor="text1"/>
        </w:rPr>
        <w:t xml:space="preserve"> </w:t>
      </w:r>
      <w:r w:rsidRPr="00FB1CF1">
        <w:rPr>
          <w:rFonts w:asciiTheme="minorHAnsi" w:hAnsiTheme="minorHAnsi" w:cstheme="minorHAnsi"/>
          <w:color w:val="000000" w:themeColor="text1"/>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FB1CF1">
        <w:rPr>
          <w:rFonts w:asciiTheme="minorHAnsi" w:hAnsiTheme="minorHAnsi" w:cstheme="minorHAnsi"/>
          <w:color w:val="000000" w:themeColor="text1"/>
        </w:rPr>
        <w:t>Wa</w:t>
      </w:r>
      <w:proofErr w:type="spellEnd"/>
      <w:r w:rsidRPr="00FB1CF1">
        <w:rPr>
          <w:rFonts w:asciiTheme="minorHAnsi" w:hAnsiTheme="minorHAnsi" w:cstheme="minorHAnsi"/>
          <w:color w:val="000000" w:themeColor="text1"/>
        </w:rPr>
        <w:t xml:space="preserve"> 991/19).</w:t>
      </w:r>
      <w:r w:rsidR="00D55CD6" w:rsidRPr="00FB1CF1">
        <w:rPr>
          <w:rFonts w:asciiTheme="minorHAnsi" w:hAnsiTheme="minorHAnsi" w:cstheme="minorHAnsi"/>
          <w:color w:val="000000" w:themeColor="text1"/>
        </w:rPr>
        <w:t xml:space="preserve"> </w:t>
      </w:r>
      <w:r w:rsidR="005B7C4F" w:rsidRPr="00FB1CF1">
        <w:rPr>
          <w:rFonts w:asciiTheme="minorHAnsi" w:hAnsiTheme="minorHAnsi" w:cstheme="minorHAnsi"/>
        </w:rPr>
        <w:t>W związku z powyższym</w:t>
      </w:r>
      <w:r w:rsidR="008565E4" w:rsidRPr="00FB1CF1">
        <w:rPr>
          <w:rFonts w:asciiTheme="minorHAnsi" w:hAnsiTheme="minorHAnsi" w:cstheme="minorHAnsi"/>
        </w:rPr>
        <w:t xml:space="preserve"> oraz z uwagi na fakt, </w:t>
      </w:r>
      <w:r w:rsidR="0023019C" w:rsidRPr="00FB1CF1">
        <w:rPr>
          <w:rFonts w:asciiTheme="minorHAnsi" w:hAnsiTheme="minorHAnsi" w:cstheme="minorHAnsi"/>
        </w:rPr>
        <w:br/>
      </w:r>
      <w:r w:rsidR="008565E4" w:rsidRPr="00FB1CF1">
        <w:rPr>
          <w:rFonts w:asciiTheme="minorHAnsi" w:hAnsiTheme="minorHAnsi" w:cstheme="minorHAnsi"/>
        </w:rPr>
        <w:t xml:space="preserve">że w przedmiotowej sprawie waga naruszenia prawa nie była znikoma, z powodu istotnego naruszenia interesu konsumentów </w:t>
      </w:r>
      <w:r w:rsidR="005B7C4F" w:rsidRPr="00FB1CF1">
        <w:rPr>
          <w:rFonts w:asciiTheme="minorHAnsi" w:hAnsiTheme="minorHAnsi" w:cstheme="minorHAnsi"/>
        </w:rPr>
        <w:t xml:space="preserve">w ocenie organu nie ma podstaw do odstąpienia od nałożenia administracyjnej kary pieniężnej. Przedsiębiorca </w:t>
      </w:r>
      <w:r w:rsidR="008565E4" w:rsidRPr="00FB1CF1">
        <w:rPr>
          <w:rFonts w:asciiTheme="minorHAnsi" w:hAnsiTheme="minorHAnsi" w:cstheme="minorHAnsi"/>
        </w:rPr>
        <w:t xml:space="preserve"> w ocenie organu nie </w:t>
      </w:r>
      <w:r w:rsidR="005B7C4F" w:rsidRPr="00FB1CF1">
        <w:rPr>
          <w:rFonts w:asciiTheme="minorHAnsi" w:hAnsiTheme="minorHAnsi" w:cstheme="minorHAnsi"/>
        </w:rPr>
        <w:t>zaprzestał naruszenia</w:t>
      </w:r>
      <w:r w:rsidR="008565E4" w:rsidRPr="00FB1CF1">
        <w:rPr>
          <w:rFonts w:asciiTheme="minorHAnsi" w:hAnsiTheme="minorHAnsi" w:cstheme="minorHAnsi"/>
        </w:rPr>
        <w:t xml:space="preserve"> oraz </w:t>
      </w:r>
      <w:r w:rsidR="005B7C4F" w:rsidRPr="00FB1CF1">
        <w:rPr>
          <w:rFonts w:asciiTheme="minorHAnsi" w:hAnsiTheme="minorHAnsi" w:cstheme="minorHAnsi"/>
        </w:rPr>
        <w:t xml:space="preserve">nie usunął skutków naruszenia prawa, albowiem zaistniałe naruszenie prawa, stwierdzone w dniu kontroli nieodwracalnie pozbawiło pewną grupę konsumentów prawa do uzyskania przysługujących im istotnych informacji. </w:t>
      </w:r>
    </w:p>
    <w:p w14:paraId="3147524D" w14:textId="77777777" w:rsidR="001E780B" w:rsidRPr="00FB1CF1" w:rsidRDefault="001E780B" w:rsidP="00FB1CF1">
      <w:pPr>
        <w:tabs>
          <w:tab w:val="left" w:pos="0"/>
          <w:tab w:val="left" w:pos="462"/>
        </w:tabs>
        <w:spacing w:before="120" w:line="336" w:lineRule="auto"/>
        <w:rPr>
          <w:rFonts w:asciiTheme="minorHAnsi" w:eastAsiaTheme="minorHAnsi" w:hAnsiTheme="minorHAnsi" w:cstheme="minorHAnsi"/>
          <w:lang w:eastAsia="en-US"/>
        </w:rPr>
      </w:pPr>
      <w:r w:rsidRPr="00FB1CF1">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09BBF447" w14:textId="64AADF9B" w:rsidR="00751DDB" w:rsidRPr="00FB1CF1" w:rsidRDefault="00D866D8" w:rsidP="00FB1CF1">
      <w:pPr>
        <w:spacing w:before="120" w:after="120" w:line="336" w:lineRule="auto"/>
        <w:rPr>
          <w:rFonts w:asciiTheme="minorHAnsi" w:hAnsiTheme="minorHAnsi" w:cstheme="minorHAnsi"/>
          <w:color w:val="000000"/>
        </w:rPr>
      </w:pPr>
      <w:r w:rsidRPr="00FB1CF1">
        <w:rPr>
          <w:rFonts w:asciiTheme="minorHAnsi" w:hAnsiTheme="minorHAnsi" w:cstheme="minorHAnsi"/>
          <w:color w:val="000000"/>
        </w:rPr>
        <w:t>Mając na uwadze ww. przesłanki, Mazowiecki Wojewódzki Inspektor Inspekcji Handlowej uznał,</w:t>
      </w:r>
      <w:r w:rsidR="00D42160" w:rsidRPr="00FB1CF1">
        <w:rPr>
          <w:rFonts w:asciiTheme="minorHAnsi" w:hAnsiTheme="minorHAnsi" w:cstheme="minorHAnsi"/>
          <w:color w:val="000000"/>
        </w:rPr>
        <w:br/>
      </w:r>
      <w:r w:rsidRPr="00FB1CF1">
        <w:rPr>
          <w:rFonts w:asciiTheme="minorHAnsi" w:hAnsiTheme="minorHAnsi" w:cstheme="minorHAnsi"/>
          <w:color w:val="000000"/>
        </w:rPr>
        <w:t xml:space="preserve">iż przedsiębiorcy </w:t>
      </w:r>
      <w:r w:rsidR="008565E4" w:rsidRPr="00FB1CF1">
        <w:rPr>
          <w:rFonts w:asciiTheme="minorHAnsi" w:hAnsiTheme="minorHAnsi" w:cstheme="minorHAnsi"/>
          <w:color w:val="000000"/>
        </w:rPr>
        <w:t xml:space="preserve">"CARREFOUR POLSKA" SPÓŁKA Z OGRANICZONĄ ODPOWIEDZIALNOŚCIĄ </w:t>
      </w:r>
      <w:r w:rsidR="00F70FA9" w:rsidRPr="00FB1CF1">
        <w:rPr>
          <w:rFonts w:asciiTheme="minorHAnsi" w:hAnsiTheme="minorHAnsi" w:cstheme="minorHAnsi"/>
          <w:color w:val="000000"/>
        </w:rPr>
        <w:br/>
      </w:r>
      <w:r w:rsidR="008565E4" w:rsidRPr="00FB1CF1">
        <w:rPr>
          <w:rFonts w:asciiTheme="minorHAnsi" w:hAnsiTheme="minorHAnsi" w:cstheme="minorHAnsi"/>
          <w:color w:val="000000"/>
        </w:rPr>
        <w:t>z siedzibą w Warszawie</w:t>
      </w:r>
      <w:r w:rsidRPr="00FB1CF1">
        <w:rPr>
          <w:rFonts w:asciiTheme="minorHAnsi" w:hAnsiTheme="minorHAnsi" w:cstheme="minorHAnsi"/>
          <w:color w:val="000000"/>
        </w:rPr>
        <w:t>,</w:t>
      </w:r>
      <w:r w:rsidR="008565E4" w:rsidRPr="00FB1CF1">
        <w:rPr>
          <w:rFonts w:asciiTheme="minorHAnsi" w:hAnsiTheme="minorHAnsi" w:cstheme="minorHAnsi"/>
          <w:color w:val="000000"/>
        </w:rPr>
        <w:t xml:space="preserve"> </w:t>
      </w:r>
      <w:r w:rsidRPr="00FB1CF1">
        <w:rPr>
          <w:rFonts w:asciiTheme="minorHAnsi" w:hAnsiTheme="minorHAnsi" w:cstheme="minorHAnsi"/>
          <w:color w:val="000000"/>
        </w:rPr>
        <w:t xml:space="preserve">za naruszenie obowiązku wynikającego z art. 4 ust. </w:t>
      </w:r>
      <w:r w:rsidR="001F3941" w:rsidRPr="00FB1CF1">
        <w:rPr>
          <w:rFonts w:asciiTheme="minorHAnsi" w:hAnsiTheme="minorHAnsi" w:cstheme="minorHAnsi"/>
          <w:color w:val="000000"/>
        </w:rPr>
        <w:t>2</w:t>
      </w:r>
      <w:r w:rsidRPr="00FB1CF1">
        <w:rPr>
          <w:rFonts w:asciiTheme="minorHAnsi" w:hAnsiTheme="minorHAnsi" w:cstheme="minorHAnsi"/>
          <w:color w:val="000000"/>
        </w:rPr>
        <w:t xml:space="preserve"> ustawy o informowaniu </w:t>
      </w:r>
      <w:r w:rsidR="00F70FA9" w:rsidRPr="00FB1CF1">
        <w:rPr>
          <w:rFonts w:asciiTheme="minorHAnsi" w:hAnsiTheme="minorHAnsi" w:cstheme="minorHAnsi"/>
          <w:color w:val="000000"/>
        </w:rPr>
        <w:br/>
      </w:r>
      <w:r w:rsidRPr="00FB1CF1">
        <w:rPr>
          <w:rFonts w:asciiTheme="minorHAnsi" w:hAnsiTheme="minorHAnsi" w:cstheme="minorHAnsi"/>
          <w:color w:val="000000"/>
        </w:rPr>
        <w:t xml:space="preserve">o cenach towarów i usług, należy wymierzyć karę pieniężną przewidzianą w art. 6 ust. </w:t>
      </w:r>
      <w:r w:rsidR="001E780B" w:rsidRPr="00FB1CF1">
        <w:rPr>
          <w:rFonts w:asciiTheme="minorHAnsi" w:hAnsiTheme="minorHAnsi" w:cstheme="minorHAnsi"/>
          <w:color w:val="000000"/>
        </w:rPr>
        <w:t>1</w:t>
      </w:r>
      <w:r w:rsidRPr="00FB1CF1">
        <w:rPr>
          <w:rFonts w:asciiTheme="minorHAnsi" w:hAnsiTheme="minorHAnsi" w:cstheme="minorHAnsi"/>
          <w:color w:val="000000"/>
        </w:rPr>
        <w:t xml:space="preserve"> ww. ustawy </w:t>
      </w:r>
      <w:r w:rsidR="00F70FA9" w:rsidRPr="00FB1CF1">
        <w:rPr>
          <w:rFonts w:asciiTheme="minorHAnsi" w:hAnsiTheme="minorHAnsi" w:cstheme="minorHAnsi"/>
          <w:color w:val="000000"/>
        </w:rPr>
        <w:br/>
      </w:r>
      <w:r w:rsidRPr="00FB1CF1">
        <w:rPr>
          <w:rFonts w:asciiTheme="minorHAnsi" w:hAnsiTheme="minorHAnsi" w:cstheme="minorHAnsi"/>
          <w:color w:val="000000"/>
        </w:rPr>
        <w:t xml:space="preserve">w wysokości </w:t>
      </w:r>
      <w:r w:rsidR="008565E4" w:rsidRPr="00FB1CF1">
        <w:rPr>
          <w:rFonts w:asciiTheme="minorHAnsi" w:hAnsiTheme="minorHAnsi" w:cstheme="minorHAnsi"/>
          <w:color w:val="000000"/>
        </w:rPr>
        <w:t>1200</w:t>
      </w:r>
      <w:r w:rsidRPr="00FB1CF1">
        <w:rPr>
          <w:rFonts w:asciiTheme="minorHAnsi" w:hAnsiTheme="minorHAnsi" w:cstheme="minorHAnsi"/>
          <w:color w:val="000000"/>
        </w:rPr>
        <w:t xml:space="preserve"> zł.</w:t>
      </w:r>
    </w:p>
    <w:p w14:paraId="0A96F3A1" w14:textId="77777777" w:rsidR="00751DDB" w:rsidRPr="00FB1CF1" w:rsidRDefault="00751DDB" w:rsidP="00FB1CF1">
      <w:pPr>
        <w:spacing w:before="120" w:after="120" w:line="336" w:lineRule="auto"/>
        <w:rPr>
          <w:rFonts w:asciiTheme="minorHAnsi" w:hAnsiTheme="minorHAnsi" w:cstheme="minorHAnsi"/>
          <w:color w:val="000000"/>
        </w:rPr>
      </w:pPr>
      <w:r w:rsidRPr="00FB1CF1">
        <w:rPr>
          <w:rFonts w:asciiTheme="minorHAnsi" w:hAnsiTheme="minorHAnsi" w:cstheme="minorHAnsi"/>
          <w:color w:val="000000"/>
        </w:rPr>
        <w:t>W związku z powyższym Mazowiecki Wojewódzki Inspektor Inspekcji Handlowej orzekł jak w sentencji.</w:t>
      </w:r>
    </w:p>
    <w:p w14:paraId="62D975AB" w14:textId="77777777" w:rsidR="00CB6BAC" w:rsidRPr="00FB1CF1" w:rsidRDefault="00751DDB" w:rsidP="00FB1CF1">
      <w:pPr>
        <w:spacing w:before="120" w:after="120" w:line="336" w:lineRule="auto"/>
        <w:rPr>
          <w:rFonts w:asciiTheme="minorHAnsi" w:hAnsiTheme="minorHAnsi" w:cstheme="minorHAnsi"/>
          <w:color w:val="000000"/>
        </w:rPr>
      </w:pPr>
      <w:r w:rsidRPr="00FB1CF1">
        <w:rPr>
          <w:rFonts w:asciiTheme="minorHAnsi" w:hAnsiTheme="minorHAnsi" w:cstheme="minorHAnsi"/>
          <w:color w:val="000000"/>
        </w:rPr>
        <w:t xml:space="preserve">Na podstawie art. 7 ust. 1 i ust. 3 ustawy z dnia 9 maja 2014 r. o informowaniu o cenach towarów i usług, karę pieniężną w kwocie </w:t>
      </w:r>
      <w:r w:rsidR="008565E4" w:rsidRPr="00FB1CF1">
        <w:rPr>
          <w:rFonts w:asciiTheme="minorHAnsi" w:hAnsiTheme="minorHAnsi" w:cstheme="minorHAnsi"/>
          <w:color w:val="000000"/>
        </w:rPr>
        <w:t xml:space="preserve">1200 </w:t>
      </w:r>
      <w:r w:rsidRPr="00FB1CF1">
        <w:rPr>
          <w:rFonts w:asciiTheme="minorHAnsi" w:hAnsiTheme="minorHAnsi" w:cstheme="minorHAnsi"/>
          <w:color w:val="000000"/>
        </w:rPr>
        <w:t>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B7C4F" w:rsidRPr="00FB1CF1">
        <w:rPr>
          <w:rFonts w:asciiTheme="minorHAnsi" w:hAnsiTheme="minorHAnsi" w:cstheme="minorHAnsi"/>
          <w:color w:val="000000"/>
        </w:rPr>
        <w:t xml:space="preserve"> </w:t>
      </w:r>
      <w:r w:rsidRPr="00FB1CF1">
        <w:rPr>
          <w:rFonts w:asciiTheme="minorHAnsi" w:hAnsiTheme="minorHAnsi" w:cstheme="minorHAnsi"/>
          <w:color w:val="000000"/>
        </w:rPr>
        <w:t>W myśl art. 8 ust. 1 ww. ustawy, do kar pieniężnych, w zakresie nieuregulowanym w ustawie, stosuje</w:t>
      </w:r>
      <w:r w:rsidR="005B7C4F" w:rsidRPr="00FB1CF1">
        <w:rPr>
          <w:rFonts w:asciiTheme="minorHAnsi" w:hAnsiTheme="minorHAnsi" w:cstheme="minorHAnsi"/>
          <w:color w:val="000000"/>
        </w:rPr>
        <w:t xml:space="preserve"> </w:t>
      </w:r>
      <w:r w:rsidRPr="00FB1CF1">
        <w:rPr>
          <w:rFonts w:asciiTheme="minorHAnsi" w:hAnsiTheme="minorHAnsi" w:cstheme="minorHAnsi"/>
          <w:color w:val="000000"/>
        </w:rPr>
        <w:t xml:space="preserve">się odpowiednio przepisy działu III ustawy z dnia 29 sierpnia 1997 r. Ordynacja podatkowa </w:t>
      </w:r>
      <w:r w:rsidR="00873358" w:rsidRPr="00FB1CF1">
        <w:rPr>
          <w:rFonts w:asciiTheme="minorHAnsi" w:hAnsiTheme="minorHAnsi" w:cstheme="minorHAnsi"/>
          <w:color w:val="000000"/>
        </w:rPr>
        <w:br/>
      </w:r>
      <w:r w:rsidRPr="00FB1CF1">
        <w:rPr>
          <w:rFonts w:asciiTheme="minorHAnsi" w:hAnsiTheme="minorHAnsi" w:cstheme="minorHAnsi"/>
          <w:color w:val="000000"/>
        </w:rPr>
        <w:t>(</w:t>
      </w:r>
      <w:r w:rsidR="00D80EB0" w:rsidRPr="00FB1CF1">
        <w:rPr>
          <w:rFonts w:asciiTheme="minorHAnsi" w:hAnsiTheme="minorHAnsi" w:cstheme="minorHAnsi"/>
          <w:color w:val="000000"/>
        </w:rPr>
        <w:t>Dz.</w:t>
      </w:r>
      <w:r w:rsidR="00D15033" w:rsidRPr="00FB1CF1">
        <w:rPr>
          <w:rFonts w:asciiTheme="minorHAnsi" w:hAnsiTheme="minorHAnsi" w:cstheme="minorHAnsi"/>
          <w:color w:val="000000"/>
        </w:rPr>
        <w:t xml:space="preserve"> </w:t>
      </w:r>
      <w:r w:rsidR="00D80EB0" w:rsidRPr="00FB1CF1">
        <w:rPr>
          <w:rFonts w:asciiTheme="minorHAnsi" w:hAnsiTheme="minorHAnsi" w:cstheme="minorHAnsi"/>
          <w:color w:val="000000"/>
        </w:rPr>
        <w:t>U. z 2025 r. poz. 111</w:t>
      </w:r>
      <w:r w:rsidR="00965D67" w:rsidRPr="00FB1CF1">
        <w:rPr>
          <w:rFonts w:asciiTheme="minorHAnsi" w:hAnsiTheme="minorHAnsi" w:cstheme="minorHAnsi"/>
          <w:color w:val="000000"/>
        </w:rPr>
        <w:t xml:space="preserve"> ze zm.</w:t>
      </w:r>
      <w:r w:rsidR="00D80EB0" w:rsidRPr="00FB1CF1">
        <w:rPr>
          <w:rFonts w:asciiTheme="minorHAnsi" w:hAnsiTheme="minorHAnsi" w:cstheme="minorHAnsi"/>
          <w:color w:val="000000"/>
        </w:rPr>
        <w:t xml:space="preserve">). </w:t>
      </w:r>
    </w:p>
    <w:p w14:paraId="04E51745" w14:textId="27C59B09" w:rsidR="00751DDB" w:rsidRPr="00FB1CF1" w:rsidRDefault="00751DDB" w:rsidP="00FB1CF1">
      <w:pPr>
        <w:spacing w:before="120" w:after="120" w:line="336" w:lineRule="auto"/>
        <w:rPr>
          <w:rFonts w:asciiTheme="minorHAnsi" w:hAnsiTheme="minorHAnsi" w:cstheme="minorHAnsi"/>
          <w:color w:val="000000"/>
        </w:rPr>
      </w:pPr>
      <w:r w:rsidRPr="00FB1CF1">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5F8E5412" w14:textId="77777777" w:rsidR="0062238A" w:rsidRPr="00FB1CF1" w:rsidRDefault="001F436E" w:rsidP="00FB1CF1">
      <w:pPr>
        <w:spacing w:line="336" w:lineRule="auto"/>
        <w:rPr>
          <w:rFonts w:asciiTheme="minorHAnsi" w:hAnsiTheme="minorHAnsi" w:cstheme="minorHAnsi"/>
          <w:color w:val="000000"/>
        </w:rPr>
      </w:pPr>
      <w:r w:rsidRPr="00FB1CF1">
        <w:rPr>
          <w:rFonts w:asciiTheme="minorHAnsi" w:hAnsiTheme="minorHAnsi" w:cstheme="minorHAnsi"/>
          <w:color w:val="000000"/>
        </w:rPr>
        <w:t xml:space="preserve">Zgodnie z art. 1 ust. 1 pkt 2 ustawy z dnia 16 listopada 2006 r. o opłacie skarbowej (Dz. U. z 2023 r. poz. 2111, ze zm.) złożenie dokumentu stwierdzającego udzielenie pełnomocnictwa albo jego odpisu, wypisu lub kopii w sprawie z zakresu administracji publicznej podlega opłacie skarbowej. </w:t>
      </w:r>
    </w:p>
    <w:p w14:paraId="0B8DC3F8" w14:textId="77777777" w:rsidR="00B67F04" w:rsidRPr="00FB1CF1" w:rsidRDefault="00B67F04" w:rsidP="00FB1CF1">
      <w:pPr>
        <w:spacing w:line="336" w:lineRule="auto"/>
        <w:rPr>
          <w:rFonts w:asciiTheme="minorHAnsi" w:hAnsiTheme="minorHAnsi" w:cstheme="minorHAnsi"/>
          <w:color w:val="000000"/>
        </w:rPr>
      </w:pPr>
      <w:r w:rsidRPr="00FB1CF1">
        <w:rPr>
          <w:rFonts w:asciiTheme="minorHAnsi" w:hAnsiTheme="minorHAnsi" w:cstheme="minorHAnsi"/>
          <w:color w:val="000000"/>
        </w:rPr>
        <w:t>W związku z powyższym organ wzywa stronę do uiszczenia opłaty skarbowej i przekazanie potwierdzenia jej dokonania.</w:t>
      </w:r>
    </w:p>
    <w:p w14:paraId="4BAFCEAB" w14:textId="76E123C7" w:rsidR="001F436E" w:rsidRPr="00FB1CF1" w:rsidRDefault="0023019C" w:rsidP="00FB1CF1">
      <w:pPr>
        <w:spacing w:line="336" w:lineRule="auto"/>
        <w:rPr>
          <w:rFonts w:asciiTheme="minorHAnsi" w:hAnsiTheme="minorHAnsi" w:cstheme="minorHAnsi"/>
          <w:color w:val="000000"/>
        </w:rPr>
      </w:pPr>
      <w:r w:rsidRPr="00FB1CF1">
        <w:rPr>
          <w:rFonts w:asciiTheme="minorHAnsi" w:hAnsiTheme="minorHAnsi" w:cstheme="minorHAnsi"/>
          <w:color w:val="000000"/>
        </w:rPr>
        <w:lastRenderedPageBreak/>
        <w:t xml:space="preserve">Opłatę w kwocie 17 zł należy złożyć na rachunek bankowy Urząd Miasta Stołecznego Warszawy Centrum Obsługi Podatnika numer 21 1030 1508 0000 0005 5000 0070, dla płatności z zagranicy: KOD SWIFT: CITIPLPX IBAN PL 21 1030 1508 0000 0005 5000 0070. </w:t>
      </w:r>
    </w:p>
    <w:p w14:paraId="3E29E168" w14:textId="77777777" w:rsidR="00512B4A" w:rsidRPr="00FB1CF1" w:rsidRDefault="00AD592B" w:rsidP="00FB1CF1">
      <w:pPr>
        <w:spacing w:before="120" w:line="336" w:lineRule="auto"/>
        <w:rPr>
          <w:rFonts w:asciiTheme="minorHAnsi" w:hAnsiTheme="minorHAnsi" w:cstheme="minorHAnsi"/>
        </w:rPr>
      </w:pPr>
      <w:r w:rsidRPr="00FB1CF1">
        <w:rPr>
          <w:rFonts w:asciiTheme="minorHAnsi" w:hAnsiTheme="minorHAnsi" w:cstheme="minorHAnsi"/>
        </w:rPr>
        <w:t>Pouczenie:</w:t>
      </w:r>
      <w:r w:rsidR="0023019C" w:rsidRPr="00FB1CF1">
        <w:rPr>
          <w:rFonts w:asciiTheme="minorHAnsi" w:hAnsiTheme="minorHAnsi" w:cstheme="minorHAnsi"/>
        </w:rPr>
        <w:t xml:space="preserve"> </w:t>
      </w:r>
    </w:p>
    <w:p w14:paraId="1B889816" w14:textId="679DD1C5" w:rsidR="00AD592B" w:rsidRPr="00FB1CF1" w:rsidRDefault="00AD592B" w:rsidP="00FB1CF1">
      <w:pPr>
        <w:spacing w:line="336" w:lineRule="auto"/>
        <w:rPr>
          <w:rFonts w:asciiTheme="minorHAnsi" w:hAnsiTheme="minorHAnsi" w:cstheme="minorHAnsi"/>
        </w:rPr>
      </w:pPr>
      <w:r w:rsidRPr="00FB1CF1">
        <w:rPr>
          <w:rFonts w:asciiTheme="minorHAnsi" w:hAnsiTheme="minorHAnsi" w:cstheme="minorHAnsi"/>
        </w:rPr>
        <w:t>Zgodnie z art. 5 ust. 2 ustawy z dnia 15 grudnia 2000 r. o Inspekcji Handlowej (Dz.U. z 2025 r. poz. 229),</w:t>
      </w:r>
      <w:r w:rsidR="0023019C" w:rsidRPr="00FB1CF1">
        <w:rPr>
          <w:rFonts w:asciiTheme="minorHAnsi" w:hAnsiTheme="minorHAnsi" w:cstheme="minorHAnsi"/>
        </w:rPr>
        <w:t xml:space="preserve"> </w:t>
      </w:r>
      <w:r w:rsidR="00F43715" w:rsidRPr="00FB1CF1">
        <w:rPr>
          <w:rFonts w:asciiTheme="minorHAnsi" w:hAnsiTheme="minorHAnsi" w:cstheme="minorHAnsi"/>
        </w:rPr>
        <w:br/>
      </w:r>
      <w:r w:rsidRPr="00FB1CF1">
        <w:rPr>
          <w:rFonts w:asciiTheme="minorHAnsi" w:hAnsiTheme="minorHAnsi" w:cstheme="minorHAnsi"/>
        </w:rPr>
        <w:t>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10166C65" w14:textId="77777777" w:rsidR="0011111F" w:rsidRPr="00FB1CF1" w:rsidRDefault="0011111F" w:rsidP="00FB1CF1">
      <w:pPr>
        <w:autoSpaceDE w:val="0"/>
        <w:autoSpaceDN w:val="0"/>
        <w:adjustRightInd w:val="0"/>
        <w:spacing w:before="480" w:line="336" w:lineRule="auto"/>
        <w:ind w:left="2268"/>
        <w:rPr>
          <w:rFonts w:asciiTheme="minorHAnsi" w:hAnsiTheme="minorHAnsi" w:cstheme="minorHAnsi"/>
        </w:rPr>
      </w:pPr>
      <w:r w:rsidRPr="00FB1CF1">
        <w:rPr>
          <w:rFonts w:asciiTheme="minorHAnsi" w:hAnsiTheme="minorHAnsi" w:cstheme="minorHAnsi"/>
        </w:rPr>
        <w:t>Z up. Mazowieckiego Wojewódzkiego Inspektora Inspekcji Handlowej</w:t>
      </w:r>
    </w:p>
    <w:p w14:paraId="47491145" w14:textId="77777777" w:rsidR="0011111F" w:rsidRPr="00FB1CF1" w:rsidRDefault="0011111F" w:rsidP="00FB1CF1">
      <w:pPr>
        <w:autoSpaceDE w:val="0"/>
        <w:autoSpaceDN w:val="0"/>
        <w:adjustRightInd w:val="0"/>
        <w:spacing w:line="336" w:lineRule="auto"/>
        <w:ind w:left="2268"/>
        <w:rPr>
          <w:rFonts w:asciiTheme="minorHAnsi" w:hAnsiTheme="minorHAnsi" w:cstheme="minorHAnsi"/>
        </w:rPr>
      </w:pPr>
      <w:r w:rsidRPr="00FB1CF1">
        <w:rPr>
          <w:rFonts w:asciiTheme="minorHAnsi" w:hAnsiTheme="minorHAnsi" w:cstheme="minorHAnsi"/>
        </w:rPr>
        <w:t>Agnieszka Cieślik</w:t>
      </w:r>
    </w:p>
    <w:p w14:paraId="59284ED8" w14:textId="77777777" w:rsidR="0011111F" w:rsidRPr="00FB1CF1" w:rsidRDefault="0011111F" w:rsidP="00FB1CF1">
      <w:pPr>
        <w:spacing w:line="336" w:lineRule="auto"/>
        <w:ind w:left="2410" w:firstLine="708"/>
        <w:rPr>
          <w:rFonts w:asciiTheme="minorHAnsi" w:hAnsiTheme="minorHAnsi" w:cstheme="minorHAnsi"/>
        </w:rPr>
      </w:pPr>
      <w:r w:rsidRPr="00FB1CF1">
        <w:rPr>
          <w:rFonts w:asciiTheme="minorHAnsi" w:hAnsiTheme="minorHAnsi" w:cstheme="minorHAnsi"/>
        </w:rPr>
        <w:t xml:space="preserve">Z-ca Mazowieckiego Wojewódzkiego Inspektora Inspekcji Handlowej </w:t>
      </w:r>
    </w:p>
    <w:p w14:paraId="7A6598F2" w14:textId="77777777" w:rsidR="0011111F" w:rsidRPr="00FB1CF1" w:rsidRDefault="0011111F" w:rsidP="00FB1CF1">
      <w:pPr>
        <w:spacing w:after="480" w:line="336" w:lineRule="auto"/>
        <w:ind w:left="3538" w:firstLine="709"/>
        <w:rPr>
          <w:rFonts w:asciiTheme="minorHAnsi" w:hAnsiTheme="minorHAnsi" w:cstheme="minorHAnsi"/>
        </w:rPr>
      </w:pPr>
      <w:r w:rsidRPr="00FB1CF1">
        <w:rPr>
          <w:rFonts w:asciiTheme="minorHAnsi" w:hAnsiTheme="minorHAnsi" w:cstheme="minorHAnsi"/>
        </w:rPr>
        <w:t>/podpisano elektronicznie/</w:t>
      </w:r>
    </w:p>
    <w:p w14:paraId="0EAC55D6" w14:textId="63328F31" w:rsidR="00751DDB" w:rsidRPr="00FB1CF1" w:rsidRDefault="0084681F" w:rsidP="00FB1CF1">
      <w:pPr>
        <w:spacing w:before="240"/>
        <w:rPr>
          <w:rFonts w:asciiTheme="minorHAnsi" w:hAnsiTheme="minorHAnsi" w:cstheme="minorHAnsi"/>
        </w:rPr>
      </w:pPr>
      <w:r w:rsidRPr="00FB1CF1">
        <w:rPr>
          <w:rFonts w:asciiTheme="minorHAnsi" w:hAnsiTheme="minorHAnsi" w:cstheme="minorHAnsi"/>
        </w:rPr>
        <w:t xml:space="preserve">  </w:t>
      </w:r>
      <w:r w:rsidR="00751DDB" w:rsidRPr="00FB1CF1">
        <w:rPr>
          <w:rFonts w:asciiTheme="minorHAnsi" w:hAnsiTheme="minorHAnsi" w:cstheme="minorHAnsi"/>
        </w:rPr>
        <w:t>Otrzymują:</w:t>
      </w:r>
    </w:p>
    <w:p w14:paraId="427E9432" w14:textId="37B72011" w:rsidR="00D866D8" w:rsidRPr="00FB1CF1" w:rsidRDefault="00A93E22" w:rsidP="00FB1CF1">
      <w:pPr>
        <w:numPr>
          <w:ilvl w:val="0"/>
          <w:numId w:val="1"/>
        </w:numPr>
        <w:tabs>
          <w:tab w:val="num" w:pos="567"/>
        </w:tabs>
        <w:rPr>
          <w:rFonts w:asciiTheme="minorHAnsi" w:hAnsiTheme="minorHAnsi" w:cstheme="minorHAnsi"/>
        </w:rPr>
      </w:pPr>
      <w:r w:rsidRPr="00FB1CF1">
        <w:rPr>
          <w:rFonts w:asciiTheme="minorHAnsi" w:hAnsiTheme="minorHAnsi" w:cstheme="minorHAnsi"/>
        </w:rPr>
        <w:t>;</w:t>
      </w:r>
    </w:p>
    <w:p w14:paraId="3AB9F5FF" w14:textId="525BBE1D" w:rsidR="00763629" w:rsidRPr="00FB1CF1" w:rsidRDefault="00D866D8" w:rsidP="00FB1CF1">
      <w:pPr>
        <w:numPr>
          <w:ilvl w:val="0"/>
          <w:numId w:val="1"/>
        </w:numPr>
        <w:tabs>
          <w:tab w:val="num" w:pos="567"/>
        </w:tabs>
        <w:rPr>
          <w:rFonts w:asciiTheme="minorHAnsi" w:hAnsiTheme="minorHAnsi" w:cstheme="minorHAnsi"/>
        </w:rPr>
      </w:pPr>
      <w:r w:rsidRPr="00FB1CF1">
        <w:rPr>
          <w:rFonts w:asciiTheme="minorHAnsi" w:hAnsiTheme="minorHAnsi" w:cstheme="minorHAnsi"/>
        </w:rPr>
        <w:t>aa.</w:t>
      </w:r>
    </w:p>
    <w:p w14:paraId="6F692644" w14:textId="77777777" w:rsidR="00D76B36" w:rsidRPr="00FB1CF1" w:rsidRDefault="00D76B36" w:rsidP="00FB1CF1">
      <w:pPr>
        <w:rPr>
          <w:rFonts w:asciiTheme="minorHAnsi" w:hAnsiTheme="minorHAnsi" w:cstheme="minorHAnsi"/>
        </w:rPr>
      </w:pPr>
    </w:p>
    <w:sectPr w:rsidR="00D76B36" w:rsidRPr="00FB1CF1" w:rsidSect="00EF5570">
      <w:footerReference w:type="even" r:id="rId9"/>
      <w:footerReference w:type="default" r:id="rId10"/>
      <w:headerReference w:type="first" r:id="rId11"/>
      <w:footerReference w:type="first" r:id="rId12"/>
      <w:pgSz w:w="11907" w:h="16840" w:code="9"/>
      <w:pgMar w:top="567"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C9BB" w14:textId="77777777" w:rsidR="004F2E98" w:rsidRDefault="004F2E98">
      <w:r>
        <w:separator/>
      </w:r>
    </w:p>
  </w:endnote>
  <w:endnote w:type="continuationSeparator" w:id="0">
    <w:p w14:paraId="207D6534" w14:textId="77777777" w:rsidR="004F2E98" w:rsidRDefault="004F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B97A" w14:textId="77777777" w:rsidR="009D1044" w:rsidRDefault="002025CC"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1A07AAC" w14:textId="77777777" w:rsidR="009D1044" w:rsidRDefault="009D10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513D" w14:textId="77777777" w:rsidR="009D1044" w:rsidRPr="001B16BA" w:rsidRDefault="002025CC"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307E7783" w14:textId="77777777" w:rsidR="009D1044" w:rsidRDefault="009D10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3794" w14:textId="77777777" w:rsidR="009D1044" w:rsidRDefault="009D1044"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5478C432" w14:textId="77777777" w:rsidTr="002451EF">
      <w:tc>
        <w:tcPr>
          <w:tcW w:w="3614" w:type="dxa"/>
        </w:tcPr>
        <w:p w14:paraId="593E018E" w14:textId="77777777" w:rsidR="009D1044" w:rsidRPr="00884B21" w:rsidRDefault="002025CC"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3ACE87CB" w14:textId="77777777" w:rsidR="009D1044" w:rsidRPr="00F36572" w:rsidRDefault="002025CC"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03C3D1B" w14:textId="77777777" w:rsidR="009D1044" w:rsidRPr="00884B21" w:rsidRDefault="002025CC" w:rsidP="002451EF">
          <w:pPr>
            <w:pStyle w:val="Stopka"/>
            <w:jc w:val="center"/>
            <w:rPr>
              <w:sz w:val="16"/>
              <w:szCs w:val="16"/>
            </w:rPr>
          </w:pPr>
          <w:r>
            <w:rPr>
              <w:noProof/>
              <w:sz w:val="16"/>
              <w:szCs w:val="16"/>
            </w:rPr>
            <w:drawing>
              <wp:inline distT="0" distB="0" distL="0" distR="0" wp14:anchorId="07C49F54" wp14:editId="1D211250">
                <wp:extent cx="1028700" cy="390525"/>
                <wp:effectExtent l="0" t="0" r="0" b="0"/>
                <wp:docPr id="1722435503" name="Obraz 17224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4200FDCA" w14:textId="77777777" w:rsidR="009D1044" w:rsidRDefault="002025CC"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B150513" w14:textId="77777777" w:rsidR="009D1044" w:rsidRPr="00884B21" w:rsidRDefault="002025CC" w:rsidP="00343DF3">
          <w:pPr>
            <w:pStyle w:val="Stopka"/>
            <w:tabs>
              <w:tab w:val="right" w:pos="2765"/>
            </w:tabs>
            <w:rPr>
              <w:b/>
              <w:sz w:val="16"/>
              <w:szCs w:val="16"/>
              <w:lang w:val="en-US"/>
            </w:rPr>
          </w:pPr>
          <w:r>
            <w:rPr>
              <w:b/>
              <w:sz w:val="16"/>
              <w:szCs w:val="16"/>
              <w:lang w:val="en-US"/>
            </w:rPr>
            <w:tab/>
            <w:t>22-826-42-09</w:t>
          </w:r>
        </w:p>
        <w:p w14:paraId="307089D0" w14:textId="77777777" w:rsidR="009D1044" w:rsidRPr="00884B21" w:rsidRDefault="002025CC"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6863B738" w14:textId="77777777" w:rsidR="009D1044" w:rsidRPr="00884B21" w:rsidRDefault="002025CC"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380B9EBC" w14:textId="77777777" w:rsidR="009D1044" w:rsidRPr="00F95225" w:rsidRDefault="009D1044"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B199" w14:textId="77777777" w:rsidR="004F2E98" w:rsidRDefault="004F2E98">
      <w:r>
        <w:separator/>
      </w:r>
    </w:p>
  </w:footnote>
  <w:footnote w:type="continuationSeparator" w:id="0">
    <w:p w14:paraId="12B5D2D2" w14:textId="77777777" w:rsidR="004F2E98" w:rsidRDefault="004F2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635C" w14:textId="77777777" w:rsidR="009D1044" w:rsidRPr="00DB3CCF" w:rsidRDefault="009D1044">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777D42E6" w14:textId="77777777" w:rsidTr="005C2ABA">
      <w:tc>
        <w:tcPr>
          <w:tcW w:w="6166" w:type="dxa"/>
        </w:tcPr>
        <w:p w14:paraId="40927865" w14:textId="77777777" w:rsidR="009D1044" w:rsidRPr="00884B21" w:rsidRDefault="002025CC"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E218878" w14:textId="77777777" w:rsidR="009D1044" w:rsidRPr="00F04139" w:rsidRDefault="009D1044" w:rsidP="002D4F0F">
          <w:pPr>
            <w:pStyle w:val="Nagwek"/>
            <w:ind w:right="-70"/>
            <w:rPr>
              <w:rFonts w:ascii="Bookman Old Style" w:hAnsi="Bookman Old Style"/>
              <w:sz w:val="26"/>
              <w:szCs w:val="26"/>
            </w:rPr>
          </w:pPr>
        </w:p>
      </w:tc>
    </w:tr>
    <w:tr w:rsidR="001C41B6" w:rsidRPr="00F04139" w14:paraId="4AE0E571" w14:textId="77777777" w:rsidTr="005C2ABA">
      <w:tc>
        <w:tcPr>
          <w:tcW w:w="6166" w:type="dxa"/>
        </w:tcPr>
        <w:p w14:paraId="1B7C738F" w14:textId="77777777" w:rsidR="009D1044" w:rsidRPr="00884B21" w:rsidRDefault="002025CC"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069EE1F" w14:textId="77777777" w:rsidR="009D1044" w:rsidRPr="00F04139" w:rsidRDefault="009D1044">
          <w:pPr>
            <w:pStyle w:val="Nagwek"/>
            <w:rPr>
              <w:rFonts w:ascii="Bookman Old Style" w:hAnsi="Bookman Old Style"/>
              <w:sz w:val="26"/>
              <w:szCs w:val="26"/>
            </w:rPr>
          </w:pPr>
        </w:p>
      </w:tc>
    </w:tr>
    <w:tr w:rsidR="001C41B6" w:rsidRPr="00F04139" w14:paraId="172EDABC" w14:textId="77777777" w:rsidTr="005C2ABA">
      <w:tc>
        <w:tcPr>
          <w:tcW w:w="6166" w:type="dxa"/>
          <w:tcBorders>
            <w:bottom w:val="single" w:sz="4" w:space="0" w:color="auto"/>
          </w:tcBorders>
        </w:tcPr>
        <w:p w14:paraId="30CEF326" w14:textId="77777777" w:rsidR="009D1044" w:rsidRPr="00DD6039" w:rsidRDefault="009D1044" w:rsidP="002D4F0F">
          <w:pPr>
            <w:jc w:val="center"/>
            <w:rPr>
              <w:rFonts w:ascii="Bookman Old Style" w:hAnsi="Bookman Old Style"/>
              <w:b/>
            </w:rPr>
          </w:pPr>
        </w:p>
      </w:tc>
      <w:tc>
        <w:tcPr>
          <w:tcW w:w="3613" w:type="dxa"/>
          <w:tcBorders>
            <w:bottom w:val="single" w:sz="4" w:space="0" w:color="auto"/>
          </w:tcBorders>
        </w:tcPr>
        <w:p w14:paraId="0E52BD25" w14:textId="77777777" w:rsidR="009D1044" w:rsidRPr="002D4F0F" w:rsidRDefault="009D1044" w:rsidP="002D4F0F">
          <w:pPr>
            <w:pStyle w:val="Nagwek"/>
            <w:jc w:val="right"/>
            <w:rPr>
              <w:rFonts w:ascii="Bookman Old Style" w:hAnsi="Bookman Old Style"/>
            </w:rPr>
          </w:pPr>
        </w:p>
      </w:tc>
    </w:tr>
  </w:tbl>
  <w:p w14:paraId="7B8A0ACD" w14:textId="77777777" w:rsidR="009D1044" w:rsidRPr="00F95225" w:rsidRDefault="009D1044"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C98"/>
    <w:multiLevelType w:val="hybridMultilevel"/>
    <w:tmpl w:val="281E75FC"/>
    <w:lvl w:ilvl="0" w:tplc="75501CA4">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7F32196"/>
    <w:multiLevelType w:val="hybridMultilevel"/>
    <w:tmpl w:val="54722D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81248"/>
    <w:multiLevelType w:val="hybridMultilevel"/>
    <w:tmpl w:val="32A659EC"/>
    <w:lvl w:ilvl="0" w:tplc="23E44C60">
      <w:start w:val="1"/>
      <w:numFmt w:val="decimal"/>
      <w:lvlText w:val="%1."/>
      <w:lvlJc w:val="left"/>
      <w:pPr>
        <w:ind w:left="720" w:hanging="360"/>
      </w:pPr>
      <w:rPr>
        <w:rFonts w:hint="default"/>
        <w:b w:val="0"/>
        <w:bCs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FA73E9"/>
    <w:multiLevelType w:val="hybridMultilevel"/>
    <w:tmpl w:val="EC8A1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367FE0"/>
    <w:multiLevelType w:val="hybridMultilevel"/>
    <w:tmpl w:val="023CF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C83D93"/>
    <w:multiLevelType w:val="hybridMultilevel"/>
    <w:tmpl w:val="F0626FA8"/>
    <w:lvl w:ilvl="0" w:tplc="F7C24F4E">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8B75B3"/>
    <w:multiLevelType w:val="hybridMultilevel"/>
    <w:tmpl w:val="29F62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316C39"/>
    <w:multiLevelType w:val="hybridMultilevel"/>
    <w:tmpl w:val="F32C6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E31427"/>
    <w:multiLevelType w:val="hybridMultilevel"/>
    <w:tmpl w:val="AF64264A"/>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1" w15:restartNumberingAfterBreak="0">
    <w:nsid w:val="3A7D1203"/>
    <w:multiLevelType w:val="hybridMultilevel"/>
    <w:tmpl w:val="C3D0A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E87AF5"/>
    <w:multiLevelType w:val="hybridMultilevel"/>
    <w:tmpl w:val="301AC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690F5E"/>
    <w:multiLevelType w:val="hybridMultilevel"/>
    <w:tmpl w:val="6B8EA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075AF1"/>
    <w:multiLevelType w:val="hybridMultilevel"/>
    <w:tmpl w:val="0656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BA09AA"/>
    <w:multiLevelType w:val="hybridMultilevel"/>
    <w:tmpl w:val="B9B02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8E4569"/>
    <w:multiLevelType w:val="hybridMultilevel"/>
    <w:tmpl w:val="43021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FA3F89"/>
    <w:multiLevelType w:val="hybridMultilevel"/>
    <w:tmpl w:val="6FB28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864A00"/>
    <w:multiLevelType w:val="hybridMultilevel"/>
    <w:tmpl w:val="B4523EDA"/>
    <w:lvl w:ilvl="0" w:tplc="F7C24F4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AE7747"/>
    <w:multiLevelType w:val="hybridMultilevel"/>
    <w:tmpl w:val="AF480284"/>
    <w:lvl w:ilvl="0" w:tplc="AB6E175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46435A"/>
    <w:multiLevelType w:val="hybridMultilevel"/>
    <w:tmpl w:val="0B0AB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3"/>
  </w:num>
  <w:num w:numId="2" w16cid:durableId="20115225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256697">
    <w:abstractNumId w:val="8"/>
  </w:num>
  <w:num w:numId="4" w16cid:durableId="1352301941">
    <w:abstractNumId w:val="6"/>
  </w:num>
  <w:num w:numId="5" w16cid:durableId="2050372455">
    <w:abstractNumId w:val="14"/>
  </w:num>
  <w:num w:numId="6" w16cid:durableId="1037311490">
    <w:abstractNumId w:val="15"/>
  </w:num>
  <w:num w:numId="7" w16cid:durableId="1675647961">
    <w:abstractNumId w:val="12"/>
  </w:num>
  <w:num w:numId="8" w16cid:durableId="2079328630">
    <w:abstractNumId w:val="4"/>
  </w:num>
  <w:num w:numId="9" w16cid:durableId="411857370">
    <w:abstractNumId w:val="9"/>
  </w:num>
  <w:num w:numId="10" w16cid:durableId="1391265523">
    <w:abstractNumId w:val="16"/>
  </w:num>
  <w:num w:numId="11" w16cid:durableId="304358741">
    <w:abstractNumId w:val="11"/>
  </w:num>
  <w:num w:numId="12" w16cid:durableId="1650551973">
    <w:abstractNumId w:val="13"/>
  </w:num>
  <w:num w:numId="13" w16cid:durableId="582882401">
    <w:abstractNumId w:val="3"/>
  </w:num>
  <w:num w:numId="14" w16cid:durableId="1526141141">
    <w:abstractNumId w:val="10"/>
  </w:num>
  <w:num w:numId="15" w16cid:durableId="223368773">
    <w:abstractNumId w:val="21"/>
  </w:num>
  <w:num w:numId="16" w16cid:durableId="737746225">
    <w:abstractNumId w:val="7"/>
  </w:num>
  <w:num w:numId="17" w16cid:durableId="1309674853">
    <w:abstractNumId w:val="19"/>
  </w:num>
  <w:num w:numId="18" w16cid:durableId="1244492461">
    <w:abstractNumId w:val="5"/>
  </w:num>
  <w:num w:numId="19" w16cid:durableId="1771508280">
    <w:abstractNumId w:val="18"/>
  </w:num>
  <w:num w:numId="20" w16cid:durableId="1969121251">
    <w:abstractNumId w:val="17"/>
  </w:num>
  <w:num w:numId="21" w16cid:durableId="718823632">
    <w:abstractNumId w:val="20"/>
  </w:num>
  <w:num w:numId="22" w16cid:durableId="583757979">
    <w:abstractNumId w:val="0"/>
  </w:num>
  <w:num w:numId="23" w16cid:durableId="1582523407">
    <w:abstractNumId w:val="22"/>
  </w:num>
  <w:num w:numId="24" w16cid:durableId="44792243">
    <w:abstractNumId w:val="2"/>
  </w:num>
  <w:num w:numId="25" w16cid:durableId="507914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DB"/>
    <w:rsid w:val="00010DAA"/>
    <w:rsid w:val="00014C20"/>
    <w:rsid w:val="00014E26"/>
    <w:rsid w:val="00020135"/>
    <w:rsid w:val="000324DE"/>
    <w:rsid w:val="0003251B"/>
    <w:rsid w:val="00032EC9"/>
    <w:rsid w:val="000348ED"/>
    <w:rsid w:val="00044003"/>
    <w:rsid w:val="00045959"/>
    <w:rsid w:val="000659F0"/>
    <w:rsid w:val="00065C6E"/>
    <w:rsid w:val="00090EAA"/>
    <w:rsid w:val="000951B7"/>
    <w:rsid w:val="000951D7"/>
    <w:rsid w:val="000A62C6"/>
    <w:rsid w:val="000B33EE"/>
    <w:rsid w:val="000D067B"/>
    <w:rsid w:val="000E03BB"/>
    <w:rsid w:val="000F362C"/>
    <w:rsid w:val="000F4D48"/>
    <w:rsid w:val="001059FC"/>
    <w:rsid w:val="0011111F"/>
    <w:rsid w:val="00112AFC"/>
    <w:rsid w:val="001136EB"/>
    <w:rsid w:val="00141BB2"/>
    <w:rsid w:val="00142C80"/>
    <w:rsid w:val="00155BC2"/>
    <w:rsid w:val="00164B99"/>
    <w:rsid w:val="0016661A"/>
    <w:rsid w:val="0016721D"/>
    <w:rsid w:val="00170704"/>
    <w:rsid w:val="00176B4E"/>
    <w:rsid w:val="001A181B"/>
    <w:rsid w:val="001A31F8"/>
    <w:rsid w:val="001A4F71"/>
    <w:rsid w:val="001A4FC9"/>
    <w:rsid w:val="001A615D"/>
    <w:rsid w:val="001B06A6"/>
    <w:rsid w:val="001B6BAB"/>
    <w:rsid w:val="001D3579"/>
    <w:rsid w:val="001D5529"/>
    <w:rsid w:val="001D558F"/>
    <w:rsid w:val="001D584E"/>
    <w:rsid w:val="001E6486"/>
    <w:rsid w:val="001E780B"/>
    <w:rsid w:val="001F05AB"/>
    <w:rsid w:val="001F3941"/>
    <w:rsid w:val="001F436E"/>
    <w:rsid w:val="001F6121"/>
    <w:rsid w:val="002025CC"/>
    <w:rsid w:val="0021005A"/>
    <w:rsid w:val="002119CA"/>
    <w:rsid w:val="0021381B"/>
    <w:rsid w:val="0023019C"/>
    <w:rsid w:val="002310AE"/>
    <w:rsid w:val="0025361D"/>
    <w:rsid w:val="002550EC"/>
    <w:rsid w:val="002559BD"/>
    <w:rsid w:val="002600CD"/>
    <w:rsid w:val="002603F9"/>
    <w:rsid w:val="002718E6"/>
    <w:rsid w:val="00274473"/>
    <w:rsid w:val="00281A7B"/>
    <w:rsid w:val="002921EA"/>
    <w:rsid w:val="00295134"/>
    <w:rsid w:val="002A0277"/>
    <w:rsid w:val="002A2DCB"/>
    <w:rsid w:val="002B33E9"/>
    <w:rsid w:val="002B4FFC"/>
    <w:rsid w:val="002C0755"/>
    <w:rsid w:val="002C5223"/>
    <w:rsid w:val="002C584C"/>
    <w:rsid w:val="002D4E18"/>
    <w:rsid w:val="002D708D"/>
    <w:rsid w:val="002E31FD"/>
    <w:rsid w:val="002E4FEA"/>
    <w:rsid w:val="00300AB5"/>
    <w:rsid w:val="003255AC"/>
    <w:rsid w:val="00332486"/>
    <w:rsid w:val="00337317"/>
    <w:rsid w:val="003549CE"/>
    <w:rsid w:val="00364715"/>
    <w:rsid w:val="00366804"/>
    <w:rsid w:val="003750DE"/>
    <w:rsid w:val="00376AC9"/>
    <w:rsid w:val="0038043C"/>
    <w:rsid w:val="00383A49"/>
    <w:rsid w:val="00390795"/>
    <w:rsid w:val="003A2485"/>
    <w:rsid w:val="003A2493"/>
    <w:rsid w:val="003B1EC6"/>
    <w:rsid w:val="003B735B"/>
    <w:rsid w:val="003C186B"/>
    <w:rsid w:val="003C503F"/>
    <w:rsid w:val="003D40B6"/>
    <w:rsid w:val="003D7E3A"/>
    <w:rsid w:val="003E35A5"/>
    <w:rsid w:val="003F1C95"/>
    <w:rsid w:val="003F3280"/>
    <w:rsid w:val="003F4FB8"/>
    <w:rsid w:val="00402B62"/>
    <w:rsid w:val="00402D88"/>
    <w:rsid w:val="004105C3"/>
    <w:rsid w:val="0041395C"/>
    <w:rsid w:val="004159DF"/>
    <w:rsid w:val="00430D24"/>
    <w:rsid w:val="00466DC8"/>
    <w:rsid w:val="0047070C"/>
    <w:rsid w:val="0047272E"/>
    <w:rsid w:val="00476D34"/>
    <w:rsid w:val="0048067A"/>
    <w:rsid w:val="00482D36"/>
    <w:rsid w:val="00485BA3"/>
    <w:rsid w:val="004877E3"/>
    <w:rsid w:val="00495E5C"/>
    <w:rsid w:val="00495F94"/>
    <w:rsid w:val="004A433C"/>
    <w:rsid w:val="004F2E98"/>
    <w:rsid w:val="004F6656"/>
    <w:rsid w:val="00500BA6"/>
    <w:rsid w:val="005016E1"/>
    <w:rsid w:val="00507463"/>
    <w:rsid w:val="0051292B"/>
    <w:rsid w:val="00512B4A"/>
    <w:rsid w:val="00513B18"/>
    <w:rsid w:val="00524D57"/>
    <w:rsid w:val="005369EE"/>
    <w:rsid w:val="00551F85"/>
    <w:rsid w:val="005526C0"/>
    <w:rsid w:val="00560E59"/>
    <w:rsid w:val="005612EB"/>
    <w:rsid w:val="0057300F"/>
    <w:rsid w:val="005773E2"/>
    <w:rsid w:val="00583F57"/>
    <w:rsid w:val="005854F9"/>
    <w:rsid w:val="0058782D"/>
    <w:rsid w:val="005A6702"/>
    <w:rsid w:val="005A6EAF"/>
    <w:rsid w:val="005B1DA0"/>
    <w:rsid w:val="005B7C4F"/>
    <w:rsid w:val="005C0ECC"/>
    <w:rsid w:val="005D0EED"/>
    <w:rsid w:val="005D5455"/>
    <w:rsid w:val="005D61D2"/>
    <w:rsid w:val="005E2AD2"/>
    <w:rsid w:val="005E4864"/>
    <w:rsid w:val="005F418B"/>
    <w:rsid w:val="005F50A4"/>
    <w:rsid w:val="0060127F"/>
    <w:rsid w:val="0060253B"/>
    <w:rsid w:val="006040BD"/>
    <w:rsid w:val="00605A82"/>
    <w:rsid w:val="0062238A"/>
    <w:rsid w:val="00623204"/>
    <w:rsid w:val="00623284"/>
    <w:rsid w:val="00624498"/>
    <w:rsid w:val="00647107"/>
    <w:rsid w:val="00651CB9"/>
    <w:rsid w:val="00663908"/>
    <w:rsid w:val="00676B22"/>
    <w:rsid w:val="00694B45"/>
    <w:rsid w:val="006A237D"/>
    <w:rsid w:val="006A4805"/>
    <w:rsid w:val="006A70A0"/>
    <w:rsid w:val="006A7D84"/>
    <w:rsid w:val="006B1F14"/>
    <w:rsid w:val="006B7242"/>
    <w:rsid w:val="006D616E"/>
    <w:rsid w:val="006E2939"/>
    <w:rsid w:val="006E7474"/>
    <w:rsid w:val="00705FEF"/>
    <w:rsid w:val="007129CA"/>
    <w:rsid w:val="00715DD9"/>
    <w:rsid w:val="007400FB"/>
    <w:rsid w:val="00742173"/>
    <w:rsid w:val="00744A27"/>
    <w:rsid w:val="00751DDB"/>
    <w:rsid w:val="00763629"/>
    <w:rsid w:val="00766A85"/>
    <w:rsid w:val="007776D3"/>
    <w:rsid w:val="00787AD5"/>
    <w:rsid w:val="007A4F10"/>
    <w:rsid w:val="007B3FA4"/>
    <w:rsid w:val="007C306B"/>
    <w:rsid w:val="007D12E6"/>
    <w:rsid w:val="007E09EB"/>
    <w:rsid w:val="007E22B4"/>
    <w:rsid w:val="007E5090"/>
    <w:rsid w:val="007E613E"/>
    <w:rsid w:val="008139A2"/>
    <w:rsid w:val="008158F4"/>
    <w:rsid w:val="00817FBE"/>
    <w:rsid w:val="0082408D"/>
    <w:rsid w:val="00827CC7"/>
    <w:rsid w:val="00833ECB"/>
    <w:rsid w:val="008348E2"/>
    <w:rsid w:val="00837C06"/>
    <w:rsid w:val="0084681F"/>
    <w:rsid w:val="00852D96"/>
    <w:rsid w:val="00855A97"/>
    <w:rsid w:val="008565E4"/>
    <w:rsid w:val="00862F9D"/>
    <w:rsid w:val="00864C69"/>
    <w:rsid w:val="00873358"/>
    <w:rsid w:val="008751BF"/>
    <w:rsid w:val="00876146"/>
    <w:rsid w:val="00876DC0"/>
    <w:rsid w:val="008778A0"/>
    <w:rsid w:val="00895269"/>
    <w:rsid w:val="008A1C09"/>
    <w:rsid w:val="008A3E77"/>
    <w:rsid w:val="008A4AA4"/>
    <w:rsid w:val="008C01E5"/>
    <w:rsid w:val="008C51B1"/>
    <w:rsid w:val="008C5CA5"/>
    <w:rsid w:val="008C720D"/>
    <w:rsid w:val="008E4298"/>
    <w:rsid w:val="008E6054"/>
    <w:rsid w:val="008E7906"/>
    <w:rsid w:val="008F527C"/>
    <w:rsid w:val="00906D8A"/>
    <w:rsid w:val="00910075"/>
    <w:rsid w:val="00930F17"/>
    <w:rsid w:val="00936321"/>
    <w:rsid w:val="009509F0"/>
    <w:rsid w:val="00951BF2"/>
    <w:rsid w:val="00953BD3"/>
    <w:rsid w:val="00965D67"/>
    <w:rsid w:val="00966151"/>
    <w:rsid w:val="00971AE4"/>
    <w:rsid w:val="009859F3"/>
    <w:rsid w:val="009A47B8"/>
    <w:rsid w:val="009B103E"/>
    <w:rsid w:val="009C5F95"/>
    <w:rsid w:val="009D1044"/>
    <w:rsid w:val="009D225F"/>
    <w:rsid w:val="009D2F7F"/>
    <w:rsid w:val="009E02C5"/>
    <w:rsid w:val="009E2A3B"/>
    <w:rsid w:val="009F558D"/>
    <w:rsid w:val="00A00FB6"/>
    <w:rsid w:val="00A01EEF"/>
    <w:rsid w:val="00A046BF"/>
    <w:rsid w:val="00A155B4"/>
    <w:rsid w:val="00A16095"/>
    <w:rsid w:val="00A377E5"/>
    <w:rsid w:val="00A44DF6"/>
    <w:rsid w:val="00A477A3"/>
    <w:rsid w:val="00A52680"/>
    <w:rsid w:val="00A537A0"/>
    <w:rsid w:val="00A61D22"/>
    <w:rsid w:val="00A87E70"/>
    <w:rsid w:val="00A90AA6"/>
    <w:rsid w:val="00A92D69"/>
    <w:rsid w:val="00A93E22"/>
    <w:rsid w:val="00A97016"/>
    <w:rsid w:val="00AB0DDC"/>
    <w:rsid w:val="00AB739F"/>
    <w:rsid w:val="00AB7F7A"/>
    <w:rsid w:val="00AC7F65"/>
    <w:rsid w:val="00AD0D2E"/>
    <w:rsid w:val="00AD592B"/>
    <w:rsid w:val="00AE0B10"/>
    <w:rsid w:val="00AE3331"/>
    <w:rsid w:val="00AF33D0"/>
    <w:rsid w:val="00AF52AC"/>
    <w:rsid w:val="00AF5BB0"/>
    <w:rsid w:val="00B00A41"/>
    <w:rsid w:val="00B02455"/>
    <w:rsid w:val="00B1465D"/>
    <w:rsid w:val="00B30916"/>
    <w:rsid w:val="00B321D1"/>
    <w:rsid w:val="00B362B5"/>
    <w:rsid w:val="00B5350D"/>
    <w:rsid w:val="00B606B1"/>
    <w:rsid w:val="00B63B5F"/>
    <w:rsid w:val="00B6490E"/>
    <w:rsid w:val="00B64ACB"/>
    <w:rsid w:val="00B651FE"/>
    <w:rsid w:val="00B67F04"/>
    <w:rsid w:val="00B705C0"/>
    <w:rsid w:val="00B774BE"/>
    <w:rsid w:val="00B80997"/>
    <w:rsid w:val="00B970B4"/>
    <w:rsid w:val="00BA38A1"/>
    <w:rsid w:val="00BA6011"/>
    <w:rsid w:val="00BA7D7A"/>
    <w:rsid w:val="00BB0729"/>
    <w:rsid w:val="00BB0CB9"/>
    <w:rsid w:val="00BB34CE"/>
    <w:rsid w:val="00BB6868"/>
    <w:rsid w:val="00BB6B19"/>
    <w:rsid w:val="00BC6E93"/>
    <w:rsid w:val="00BE03C8"/>
    <w:rsid w:val="00BE0757"/>
    <w:rsid w:val="00BE1396"/>
    <w:rsid w:val="00BE2778"/>
    <w:rsid w:val="00BE3CE5"/>
    <w:rsid w:val="00BF722D"/>
    <w:rsid w:val="00BF7239"/>
    <w:rsid w:val="00C020F3"/>
    <w:rsid w:val="00C06905"/>
    <w:rsid w:val="00C15772"/>
    <w:rsid w:val="00C17B8F"/>
    <w:rsid w:val="00C26992"/>
    <w:rsid w:val="00C43FCB"/>
    <w:rsid w:val="00C4661C"/>
    <w:rsid w:val="00C55857"/>
    <w:rsid w:val="00C563A2"/>
    <w:rsid w:val="00C64DA3"/>
    <w:rsid w:val="00C67D2E"/>
    <w:rsid w:val="00C934C5"/>
    <w:rsid w:val="00C970EA"/>
    <w:rsid w:val="00C977B0"/>
    <w:rsid w:val="00CA620F"/>
    <w:rsid w:val="00CB3BF0"/>
    <w:rsid w:val="00CB4F4E"/>
    <w:rsid w:val="00CB6BAC"/>
    <w:rsid w:val="00CC1D87"/>
    <w:rsid w:val="00CC2382"/>
    <w:rsid w:val="00CC4071"/>
    <w:rsid w:val="00CF12A8"/>
    <w:rsid w:val="00CF1911"/>
    <w:rsid w:val="00CF33B7"/>
    <w:rsid w:val="00CF7A7E"/>
    <w:rsid w:val="00CF7D6D"/>
    <w:rsid w:val="00D06870"/>
    <w:rsid w:val="00D15033"/>
    <w:rsid w:val="00D17330"/>
    <w:rsid w:val="00D21770"/>
    <w:rsid w:val="00D26B5A"/>
    <w:rsid w:val="00D33EA9"/>
    <w:rsid w:val="00D42160"/>
    <w:rsid w:val="00D50A94"/>
    <w:rsid w:val="00D55CD6"/>
    <w:rsid w:val="00D63227"/>
    <w:rsid w:val="00D6372A"/>
    <w:rsid w:val="00D65415"/>
    <w:rsid w:val="00D76B36"/>
    <w:rsid w:val="00D80EB0"/>
    <w:rsid w:val="00D813C0"/>
    <w:rsid w:val="00D863FC"/>
    <w:rsid w:val="00D866D8"/>
    <w:rsid w:val="00D90880"/>
    <w:rsid w:val="00D96A04"/>
    <w:rsid w:val="00D975E0"/>
    <w:rsid w:val="00DA7961"/>
    <w:rsid w:val="00DB559F"/>
    <w:rsid w:val="00DC1A8B"/>
    <w:rsid w:val="00DD59C3"/>
    <w:rsid w:val="00DD7714"/>
    <w:rsid w:val="00DE2DFD"/>
    <w:rsid w:val="00DF1926"/>
    <w:rsid w:val="00E01ECC"/>
    <w:rsid w:val="00E03CC2"/>
    <w:rsid w:val="00E10F1E"/>
    <w:rsid w:val="00E2050F"/>
    <w:rsid w:val="00E20E00"/>
    <w:rsid w:val="00E31A96"/>
    <w:rsid w:val="00E4073C"/>
    <w:rsid w:val="00E4371B"/>
    <w:rsid w:val="00E536A1"/>
    <w:rsid w:val="00E55002"/>
    <w:rsid w:val="00E602E5"/>
    <w:rsid w:val="00E6411A"/>
    <w:rsid w:val="00E75815"/>
    <w:rsid w:val="00E914E8"/>
    <w:rsid w:val="00E96E73"/>
    <w:rsid w:val="00EA2871"/>
    <w:rsid w:val="00EA4924"/>
    <w:rsid w:val="00EB670D"/>
    <w:rsid w:val="00EC3DCC"/>
    <w:rsid w:val="00ED7EE2"/>
    <w:rsid w:val="00EE0BDB"/>
    <w:rsid w:val="00EF425A"/>
    <w:rsid w:val="00EF5570"/>
    <w:rsid w:val="00F0261E"/>
    <w:rsid w:val="00F06DB4"/>
    <w:rsid w:val="00F1126A"/>
    <w:rsid w:val="00F13BE6"/>
    <w:rsid w:val="00F245AC"/>
    <w:rsid w:val="00F36578"/>
    <w:rsid w:val="00F40637"/>
    <w:rsid w:val="00F43715"/>
    <w:rsid w:val="00F45112"/>
    <w:rsid w:val="00F45BF7"/>
    <w:rsid w:val="00F57A66"/>
    <w:rsid w:val="00F67CA4"/>
    <w:rsid w:val="00F70FA9"/>
    <w:rsid w:val="00F74FCE"/>
    <w:rsid w:val="00F839DD"/>
    <w:rsid w:val="00F8555D"/>
    <w:rsid w:val="00F860EE"/>
    <w:rsid w:val="00FA731C"/>
    <w:rsid w:val="00FB1CF1"/>
    <w:rsid w:val="00FB3663"/>
    <w:rsid w:val="00FB7311"/>
    <w:rsid w:val="00FD3F60"/>
    <w:rsid w:val="00FD5C15"/>
    <w:rsid w:val="00FD7581"/>
    <w:rsid w:val="00FE0439"/>
    <w:rsid w:val="00FE6529"/>
    <w:rsid w:val="00FF039A"/>
    <w:rsid w:val="00FF7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8C8C"/>
  <w15:chartTrackingRefBased/>
  <w15:docId w15:val="{6997A03B-6C7D-484A-B621-D15F765B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DC0"/>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51DDB"/>
    <w:pPr>
      <w:tabs>
        <w:tab w:val="center" w:pos="4536"/>
        <w:tab w:val="right" w:pos="9072"/>
      </w:tabs>
    </w:pPr>
  </w:style>
  <w:style w:type="character" w:customStyle="1" w:styleId="NagwekZnak">
    <w:name w:val="Nagłówek Znak"/>
    <w:basedOn w:val="Domylnaczcionkaakapitu"/>
    <w:link w:val="Nagwek"/>
    <w:uiPriority w:val="99"/>
    <w:rsid w:val="00751DD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751DDB"/>
    <w:pPr>
      <w:tabs>
        <w:tab w:val="center" w:pos="4536"/>
        <w:tab w:val="right" w:pos="9072"/>
      </w:tabs>
    </w:pPr>
  </w:style>
  <w:style w:type="character" w:customStyle="1" w:styleId="StopkaZnak">
    <w:name w:val="Stopka Znak"/>
    <w:basedOn w:val="Domylnaczcionkaakapitu"/>
    <w:link w:val="Stopka"/>
    <w:uiPriority w:val="99"/>
    <w:rsid w:val="00751DDB"/>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751DDB"/>
    <w:rPr>
      <w:rFonts w:cs="Times New Roman"/>
    </w:rPr>
  </w:style>
  <w:style w:type="character" w:styleId="Odwoaniedokomentarza">
    <w:name w:val="annotation reference"/>
    <w:basedOn w:val="Domylnaczcionkaakapitu"/>
    <w:uiPriority w:val="99"/>
    <w:semiHidden/>
    <w:unhideWhenUsed/>
    <w:rsid w:val="002C584C"/>
    <w:rPr>
      <w:sz w:val="16"/>
      <w:szCs w:val="16"/>
    </w:rPr>
  </w:style>
  <w:style w:type="paragraph" w:styleId="Tekstkomentarza">
    <w:name w:val="annotation text"/>
    <w:basedOn w:val="Normalny"/>
    <w:link w:val="TekstkomentarzaZnak"/>
    <w:uiPriority w:val="99"/>
    <w:semiHidden/>
    <w:unhideWhenUsed/>
    <w:rsid w:val="002C584C"/>
    <w:rPr>
      <w:sz w:val="20"/>
      <w:szCs w:val="20"/>
    </w:rPr>
  </w:style>
  <w:style w:type="character" w:customStyle="1" w:styleId="TekstkomentarzaZnak">
    <w:name w:val="Tekst komentarza Znak"/>
    <w:basedOn w:val="Domylnaczcionkaakapitu"/>
    <w:link w:val="Tekstkomentarza"/>
    <w:uiPriority w:val="99"/>
    <w:semiHidden/>
    <w:rsid w:val="002C584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C584C"/>
    <w:rPr>
      <w:b/>
      <w:bCs/>
    </w:rPr>
  </w:style>
  <w:style w:type="character" w:customStyle="1" w:styleId="TematkomentarzaZnak">
    <w:name w:val="Temat komentarza Znak"/>
    <w:basedOn w:val="TekstkomentarzaZnak"/>
    <w:link w:val="Tematkomentarza"/>
    <w:uiPriority w:val="99"/>
    <w:semiHidden/>
    <w:rsid w:val="002C584C"/>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8751BF"/>
    <w:pPr>
      <w:ind w:left="720"/>
      <w:contextualSpacing/>
    </w:pPr>
  </w:style>
  <w:style w:type="character" w:styleId="Hipercze">
    <w:name w:val="Hyperlink"/>
    <w:basedOn w:val="Domylnaczcionkaakapitu"/>
    <w:uiPriority w:val="99"/>
    <w:unhideWhenUsed/>
    <w:rsid w:val="006B1F14"/>
    <w:rPr>
      <w:color w:val="0563C1" w:themeColor="hyperlink"/>
      <w:u w:val="single"/>
    </w:rPr>
  </w:style>
  <w:style w:type="character" w:styleId="Nierozpoznanawzmianka">
    <w:name w:val="Unresolved Mention"/>
    <w:basedOn w:val="Domylnaczcionkaakapitu"/>
    <w:uiPriority w:val="99"/>
    <w:semiHidden/>
    <w:unhideWhenUsed/>
    <w:rsid w:val="006B1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24694">
      <w:bodyDiv w:val="1"/>
      <w:marLeft w:val="0"/>
      <w:marRight w:val="0"/>
      <w:marTop w:val="0"/>
      <w:marBottom w:val="0"/>
      <w:divBdr>
        <w:top w:val="none" w:sz="0" w:space="0" w:color="auto"/>
        <w:left w:val="none" w:sz="0" w:space="0" w:color="auto"/>
        <w:bottom w:val="none" w:sz="0" w:space="0" w:color="auto"/>
        <w:right w:val="none" w:sz="0" w:space="0" w:color="auto"/>
      </w:divBdr>
      <w:divsChild>
        <w:div w:id="1347438422">
          <w:marLeft w:val="0"/>
          <w:marRight w:val="0"/>
          <w:marTop w:val="0"/>
          <w:marBottom w:val="0"/>
          <w:divBdr>
            <w:top w:val="none" w:sz="0" w:space="0" w:color="auto"/>
            <w:left w:val="none" w:sz="0" w:space="0" w:color="auto"/>
            <w:bottom w:val="none" w:sz="0" w:space="0" w:color="auto"/>
            <w:right w:val="none" w:sz="0" w:space="0" w:color="auto"/>
          </w:divBdr>
          <w:divsChild>
            <w:div w:id="19151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9892">
      <w:bodyDiv w:val="1"/>
      <w:marLeft w:val="0"/>
      <w:marRight w:val="0"/>
      <w:marTop w:val="0"/>
      <w:marBottom w:val="0"/>
      <w:divBdr>
        <w:top w:val="none" w:sz="0" w:space="0" w:color="auto"/>
        <w:left w:val="none" w:sz="0" w:space="0" w:color="auto"/>
        <w:bottom w:val="none" w:sz="0" w:space="0" w:color="auto"/>
        <w:right w:val="none" w:sz="0" w:space="0" w:color="auto"/>
      </w:divBdr>
      <w:divsChild>
        <w:div w:id="1652101036">
          <w:marLeft w:val="0"/>
          <w:marRight w:val="0"/>
          <w:marTop w:val="0"/>
          <w:marBottom w:val="0"/>
          <w:divBdr>
            <w:top w:val="none" w:sz="0" w:space="0" w:color="auto"/>
            <w:left w:val="none" w:sz="0" w:space="0" w:color="auto"/>
            <w:bottom w:val="none" w:sz="0" w:space="0" w:color="auto"/>
            <w:right w:val="none" w:sz="0" w:space="0" w:color="auto"/>
          </w:divBdr>
          <w:divsChild>
            <w:div w:id="19270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wyjasnienia_i_wytyczne.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gmrugm3deltqmfyc4nbxga4dgmbsg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4554</Words>
  <Characters>27324</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2026-05-27T08:14:00Z</dcterms:created>
  <dcterms:modified xsi:type="dcterms:W3CDTF">2026-05-27T08:14:00Z</dcterms:modified>
</cp:coreProperties>
</file>