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055" w14:textId="1BEB7333" w:rsidR="00C14A73" w:rsidRPr="00196A09" w:rsidRDefault="000E3F9E" w:rsidP="00196A09">
      <w:pPr>
        <w:spacing w:line="360" w:lineRule="auto"/>
        <w:rPr>
          <w:rFonts w:asciiTheme="minorHAnsi" w:hAnsiTheme="minorHAnsi" w:cstheme="minorHAnsi"/>
        </w:rPr>
      </w:pPr>
      <w:r w:rsidRPr="00196A09">
        <w:rPr>
          <w:rFonts w:asciiTheme="minorHAnsi" w:hAnsiTheme="minorHAnsi" w:cstheme="minorHAnsi"/>
        </w:rPr>
        <w:t xml:space="preserve"> </w:t>
      </w:r>
      <w:r w:rsidR="000C090D" w:rsidRPr="00196A09">
        <w:rPr>
          <w:rFonts w:asciiTheme="minorHAnsi" w:hAnsiTheme="minorHAnsi" w:cstheme="minorHAnsi"/>
        </w:rPr>
        <w:t>Warszawa, dnia</w:t>
      </w:r>
      <w:r w:rsidR="000746BF" w:rsidRPr="00196A09">
        <w:rPr>
          <w:rFonts w:asciiTheme="minorHAnsi" w:hAnsiTheme="minorHAnsi" w:cstheme="minorHAnsi"/>
        </w:rPr>
        <w:t xml:space="preserve"> </w:t>
      </w:r>
      <w:r w:rsidR="002A024A" w:rsidRPr="00196A09">
        <w:rPr>
          <w:rFonts w:asciiTheme="minorHAnsi" w:hAnsiTheme="minorHAnsi" w:cstheme="minorHAnsi"/>
        </w:rPr>
        <w:t>06</w:t>
      </w:r>
      <w:r w:rsidR="000746BF" w:rsidRPr="00196A09">
        <w:rPr>
          <w:rFonts w:asciiTheme="minorHAnsi" w:hAnsiTheme="minorHAnsi" w:cstheme="minorHAnsi"/>
        </w:rPr>
        <w:t xml:space="preserve"> listopada </w:t>
      </w:r>
      <w:r w:rsidR="00E03AF0" w:rsidRPr="00196A09">
        <w:rPr>
          <w:rFonts w:asciiTheme="minorHAnsi" w:hAnsiTheme="minorHAnsi" w:cstheme="minorHAnsi"/>
        </w:rPr>
        <w:t>202</w:t>
      </w:r>
      <w:r w:rsidR="000746BF" w:rsidRPr="00196A09">
        <w:rPr>
          <w:rFonts w:asciiTheme="minorHAnsi" w:hAnsiTheme="minorHAnsi" w:cstheme="minorHAnsi"/>
        </w:rPr>
        <w:t>5</w:t>
      </w:r>
      <w:r w:rsidR="00E57D78" w:rsidRPr="00196A09">
        <w:rPr>
          <w:rFonts w:asciiTheme="minorHAnsi" w:hAnsiTheme="minorHAnsi" w:cstheme="minorHAnsi"/>
        </w:rPr>
        <w:t xml:space="preserve"> </w:t>
      </w:r>
      <w:r w:rsidR="00671D7B" w:rsidRPr="00196A09">
        <w:rPr>
          <w:rFonts w:asciiTheme="minorHAnsi" w:hAnsiTheme="minorHAnsi" w:cstheme="minorHAnsi"/>
        </w:rPr>
        <w:t>r.</w:t>
      </w:r>
    </w:p>
    <w:p w14:paraId="755FDB5C" w14:textId="1BC9CD59" w:rsidR="008D6FAA" w:rsidRPr="00196A09" w:rsidRDefault="00E22D85" w:rsidP="00196A09">
      <w:pPr>
        <w:spacing w:line="360" w:lineRule="auto"/>
        <w:rPr>
          <w:rFonts w:asciiTheme="minorHAnsi" w:hAnsiTheme="minorHAnsi" w:cstheme="minorHAnsi"/>
        </w:rPr>
      </w:pPr>
      <w:r w:rsidRPr="00196A09">
        <w:rPr>
          <w:rFonts w:asciiTheme="minorHAnsi" w:hAnsiTheme="minorHAnsi" w:cstheme="minorHAnsi"/>
        </w:rPr>
        <w:t>P</w:t>
      </w:r>
      <w:r w:rsidR="000746BF" w:rsidRPr="00196A09">
        <w:rPr>
          <w:rFonts w:asciiTheme="minorHAnsi" w:hAnsiTheme="minorHAnsi" w:cstheme="minorHAnsi"/>
        </w:rPr>
        <w:t>U</w:t>
      </w:r>
      <w:r w:rsidR="00484B61" w:rsidRPr="00196A09">
        <w:rPr>
          <w:rFonts w:asciiTheme="minorHAnsi" w:hAnsiTheme="minorHAnsi" w:cstheme="minorHAnsi"/>
        </w:rPr>
        <w:t>.8361.</w:t>
      </w:r>
      <w:r w:rsidR="000746BF" w:rsidRPr="00196A09">
        <w:rPr>
          <w:rFonts w:asciiTheme="minorHAnsi" w:hAnsiTheme="minorHAnsi" w:cstheme="minorHAnsi"/>
        </w:rPr>
        <w:t>227</w:t>
      </w:r>
      <w:r w:rsidR="00ED5CCA" w:rsidRPr="00196A09">
        <w:rPr>
          <w:rFonts w:asciiTheme="minorHAnsi" w:hAnsiTheme="minorHAnsi" w:cstheme="minorHAnsi"/>
        </w:rPr>
        <w:t>.</w:t>
      </w:r>
      <w:r w:rsidR="00E03AF0" w:rsidRPr="00196A09">
        <w:rPr>
          <w:rFonts w:asciiTheme="minorHAnsi" w:hAnsiTheme="minorHAnsi" w:cstheme="minorHAnsi"/>
        </w:rPr>
        <w:t>202</w:t>
      </w:r>
      <w:r w:rsidR="000746BF" w:rsidRPr="00196A09">
        <w:rPr>
          <w:rFonts w:asciiTheme="minorHAnsi" w:hAnsiTheme="minorHAnsi" w:cstheme="minorHAnsi"/>
        </w:rPr>
        <w:t>5</w:t>
      </w:r>
    </w:p>
    <w:p w14:paraId="796F5A7F" w14:textId="0591F8A1" w:rsidR="008F504F" w:rsidRPr="00196A09" w:rsidRDefault="001B4A9F" w:rsidP="00196A09">
      <w:pPr>
        <w:tabs>
          <w:tab w:val="left" w:pos="462"/>
        </w:tabs>
        <w:spacing w:before="120" w:line="360" w:lineRule="auto"/>
        <w:rPr>
          <w:rFonts w:asciiTheme="minorHAnsi" w:hAnsiTheme="minorHAnsi" w:cstheme="minorHAnsi"/>
          <w:spacing w:val="10"/>
        </w:rPr>
      </w:pPr>
      <w:r w:rsidRPr="00196A09">
        <w:rPr>
          <w:rFonts w:asciiTheme="minorHAnsi" w:hAnsiTheme="minorHAnsi" w:cstheme="minorHAnsi"/>
        </w:rPr>
        <w:t xml:space="preserve">DECYZJA </w:t>
      </w:r>
      <w:r w:rsidR="000746BF" w:rsidRPr="00196A09">
        <w:rPr>
          <w:rFonts w:asciiTheme="minorHAnsi" w:hAnsiTheme="minorHAnsi" w:cstheme="minorHAnsi"/>
          <w:spacing w:val="10"/>
        </w:rPr>
        <w:t>PO.434.K.3.2025.AW</w:t>
      </w:r>
    </w:p>
    <w:p w14:paraId="3FEFA090" w14:textId="5F369BD0" w:rsidR="006B0AB6" w:rsidRPr="00196A09" w:rsidRDefault="00AE78FB" w:rsidP="00196A09">
      <w:pPr>
        <w:spacing w:line="360" w:lineRule="auto"/>
        <w:rPr>
          <w:rFonts w:asciiTheme="minorHAnsi" w:hAnsiTheme="minorHAnsi" w:cstheme="minorHAnsi"/>
        </w:rPr>
      </w:pPr>
      <w:r w:rsidRPr="00196A09">
        <w:rPr>
          <w:rFonts w:asciiTheme="minorHAnsi" w:hAnsiTheme="minorHAnsi" w:cstheme="minorHAnsi"/>
        </w:rPr>
        <w:t>Na podstawie</w:t>
      </w:r>
      <w:r w:rsidR="00F22333" w:rsidRPr="00196A09">
        <w:rPr>
          <w:rFonts w:asciiTheme="minorHAnsi" w:hAnsiTheme="minorHAnsi" w:cstheme="minorHAnsi"/>
        </w:rPr>
        <w:t xml:space="preserve"> </w:t>
      </w:r>
      <w:r w:rsidR="006F3B62" w:rsidRPr="00196A09">
        <w:rPr>
          <w:rFonts w:asciiTheme="minorHAnsi" w:hAnsiTheme="minorHAnsi" w:cstheme="minorHAnsi"/>
        </w:rPr>
        <w:t xml:space="preserve">art. </w:t>
      </w:r>
      <w:r w:rsidR="008629E4" w:rsidRPr="00196A09">
        <w:rPr>
          <w:rFonts w:asciiTheme="minorHAnsi" w:hAnsiTheme="minorHAnsi" w:cstheme="minorHAnsi"/>
        </w:rPr>
        <w:t>36</w:t>
      </w:r>
      <w:r w:rsidR="006F3B62" w:rsidRPr="00196A09">
        <w:rPr>
          <w:rFonts w:asciiTheme="minorHAnsi" w:hAnsiTheme="minorHAnsi" w:cstheme="minorHAnsi"/>
        </w:rPr>
        <w:t xml:space="preserve"> </w:t>
      </w:r>
      <w:r w:rsidR="008629E4" w:rsidRPr="00196A09">
        <w:rPr>
          <w:rFonts w:asciiTheme="minorHAnsi" w:hAnsiTheme="minorHAnsi" w:cstheme="minorHAnsi"/>
        </w:rPr>
        <w:t>ust. 1</w:t>
      </w:r>
      <w:r w:rsidR="007F6A10" w:rsidRPr="00196A09">
        <w:rPr>
          <w:rFonts w:asciiTheme="minorHAnsi" w:hAnsiTheme="minorHAnsi" w:cstheme="minorHAnsi"/>
        </w:rPr>
        <w:t>,</w:t>
      </w:r>
      <w:r w:rsidR="008629E4" w:rsidRPr="00196A09">
        <w:rPr>
          <w:rFonts w:asciiTheme="minorHAnsi" w:hAnsiTheme="minorHAnsi" w:cstheme="minorHAnsi"/>
        </w:rPr>
        <w:t xml:space="preserve"> </w:t>
      </w:r>
      <w:r w:rsidR="007F09BB" w:rsidRPr="00196A09">
        <w:rPr>
          <w:rFonts w:asciiTheme="minorHAnsi" w:hAnsiTheme="minorHAnsi" w:cstheme="minorHAnsi"/>
        </w:rPr>
        <w:t xml:space="preserve">art. 46 ust. 1 pkt 2 </w:t>
      </w:r>
      <w:r w:rsidR="008629E4" w:rsidRPr="00196A09">
        <w:rPr>
          <w:rFonts w:asciiTheme="minorHAnsi" w:hAnsiTheme="minorHAnsi" w:cstheme="minorHAnsi"/>
        </w:rPr>
        <w:t>ustawy z dnia 4 października 2018</w:t>
      </w:r>
      <w:r w:rsidR="00C826B5" w:rsidRPr="00196A09">
        <w:rPr>
          <w:rFonts w:asciiTheme="minorHAnsi" w:hAnsiTheme="minorHAnsi" w:cstheme="minorHAnsi"/>
        </w:rPr>
        <w:t xml:space="preserve"> </w:t>
      </w:r>
      <w:r w:rsidR="008629E4" w:rsidRPr="00196A09">
        <w:rPr>
          <w:rFonts w:asciiTheme="minorHAnsi" w:hAnsiTheme="minorHAnsi" w:cstheme="minorHAnsi"/>
        </w:rPr>
        <w:t>r. o produktach kosmetycznych</w:t>
      </w:r>
      <w:r w:rsidR="00707192" w:rsidRPr="00196A09">
        <w:rPr>
          <w:rFonts w:asciiTheme="minorHAnsi" w:hAnsiTheme="minorHAnsi" w:cstheme="minorHAnsi"/>
        </w:rPr>
        <w:t xml:space="preserve"> (Dz.</w:t>
      </w:r>
      <w:r w:rsidR="007F6A10" w:rsidRPr="00196A09">
        <w:rPr>
          <w:rFonts w:asciiTheme="minorHAnsi" w:hAnsiTheme="minorHAnsi" w:cstheme="minorHAnsi"/>
        </w:rPr>
        <w:t xml:space="preserve"> </w:t>
      </w:r>
      <w:r w:rsidR="00707192" w:rsidRPr="00196A09">
        <w:rPr>
          <w:rFonts w:asciiTheme="minorHAnsi" w:hAnsiTheme="minorHAnsi" w:cstheme="minorHAnsi"/>
        </w:rPr>
        <w:t>U. z 2018</w:t>
      </w:r>
      <w:r w:rsidR="003D22A2" w:rsidRPr="00196A09">
        <w:rPr>
          <w:rFonts w:asciiTheme="minorHAnsi" w:hAnsiTheme="minorHAnsi" w:cstheme="minorHAnsi"/>
        </w:rPr>
        <w:t xml:space="preserve"> </w:t>
      </w:r>
      <w:r w:rsidR="00707192" w:rsidRPr="00196A09">
        <w:rPr>
          <w:rFonts w:asciiTheme="minorHAnsi" w:hAnsiTheme="minorHAnsi" w:cstheme="minorHAnsi"/>
        </w:rPr>
        <w:t>r. poz. 2227)</w:t>
      </w:r>
      <w:r w:rsidR="00862A92" w:rsidRPr="00196A09">
        <w:rPr>
          <w:rFonts w:asciiTheme="minorHAnsi" w:hAnsiTheme="minorHAnsi" w:cstheme="minorHAnsi"/>
        </w:rPr>
        <w:t xml:space="preserve"> </w:t>
      </w:r>
      <w:r w:rsidRPr="00196A09">
        <w:rPr>
          <w:rFonts w:asciiTheme="minorHAnsi" w:hAnsiTheme="minorHAnsi" w:cstheme="minorHAnsi"/>
        </w:rPr>
        <w:t>oraz art. 104</w:t>
      </w:r>
      <w:r w:rsidR="006B570B" w:rsidRPr="00196A09">
        <w:rPr>
          <w:rFonts w:asciiTheme="minorHAnsi" w:hAnsiTheme="minorHAnsi" w:cstheme="minorHAnsi"/>
        </w:rPr>
        <w:t xml:space="preserve"> </w:t>
      </w:r>
      <w:r w:rsidR="007577B4" w:rsidRPr="00196A09">
        <w:rPr>
          <w:rFonts w:asciiTheme="minorHAnsi" w:hAnsiTheme="minorHAnsi" w:cstheme="minorHAnsi"/>
        </w:rPr>
        <w:t>§ 1</w:t>
      </w:r>
      <w:r w:rsidR="00B54C54" w:rsidRPr="00196A09">
        <w:rPr>
          <w:rFonts w:asciiTheme="minorHAnsi" w:hAnsiTheme="minorHAnsi" w:cstheme="minorHAnsi"/>
        </w:rPr>
        <w:t xml:space="preserve"> </w:t>
      </w:r>
      <w:r w:rsidRPr="00196A09">
        <w:rPr>
          <w:rFonts w:asciiTheme="minorHAnsi" w:hAnsiTheme="minorHAnsi" w:cstheme="minorHAnsi"/>
        </w:rPr>
        <w:t>ustawy</w:t>
      </w:r>
      <w:r w:rsidR="00B810D8" w:rsidRPr="00196A09">
        <w:rPr>
          <w:rFonts w:asciiTheme="minorHAnsi" w:hAnsiTheme="minorHAnsi" w:cstheme="minorHAnsi"/>
        </w:rPr>
        <w:t xml:space="preserve"> </w:t>
      </w:r>
      <w:r w:rsidRPr="00196A09">
        <w:rPr>
          <w:rFonts w:asciiTheme="minorHAnsi" w:hAnsiTheme="minorHAnsi" w:cstheme="minorHAnsi"/>
        </w:rPr>
        <w:t>z dnia 14 czerwca 1960</w:t>
      </w:r>
      <w:r w:rsidR="00C826B5" w:rsidRPr="00196A09">
        <w:rPr>
          <w:rFonts w:asciiTheme="minorHAnsi" w:hAnsiTheme="minorHAnsi" w:cstheme="minorHAnsi"/>
        </w:rPr>
        <w:t xml:space="preserve"> </w:t>
      </w:r>
      <w:r w:rsidRPr="00196A09">
        <w:rPr>
          <w:rFonts w:asciiTheme="minorHAnsi" w:hAnsiTheme="minorHAnsi" w:cstheme="minorHAnsi"/>
        </w:rPr>
        <w:t xml:space="preserve">r. Kodeks postępowania administracyjnego </w:t>
      </w:r>
      <w:r w:rsidR="00A93618" w:rsidRPr="00196A09">
        <w:rPr>
          <w:rFonts w:asciiTheme="minorHAnsi" w:hAnsiTheme="minorHAnsi" w:cstheme="minorHAnsi"/>
        </w:rPr>
        <w:t>(</w:t>
      </w:r>
      <w:r w:rsidR="005C1FF4" w:rsidRPr="00196A09">
        <w:rPr>
          <w:rFonts w:asciiTheme="minorHAnsi" w:hAnsiTheme="minorHAnsi" w:cstheme="minorHAnsi"/>
        </w:rPr>
        <w:t>Dz.U. z 2024 r. poz. 572 ze zm.)</w:t>
      </w:r>
      <w:r w:rsidRPr="00196A09">
        <w:rPr>
          <w:rFonts w:asciiTheme="minorHAnsi" w:hAnsiTheme="minorHAnsi" w:cstheme="minorHAnsi"/>
        </w:rPr>
        <w:t xml:space="preserve"> </w:t>
      </w:r>
      <w:r w:rsidR="004A46DB" w:rsidRPr="00196A09">
        <w:rPr>
          <w:rFonts w:asciiTheme="minorHAnsi" w:hAnsiTheme="minorHAnsi" w:cstheme="minorHAnsi"/>
        </w:rPr>
        <w:t xml:space="preserve">po przeprowadzeniu postępowania </w:t>
      </w:r>
      <w:r w:rsidRPr="00196A09">
        <w:rPr>
          <w:rFonts w:asciiTheme="minorHAnsi" w:hAnsiTheme="minorHAnsi" w:cstheme="minorHAnsi"/>
        </w:rPr>
        <w:t>administracyjnego,</w:t>
      </w:r>
    </w:p>
    <w:p w14:paraId="66EF99D7" w14:textId="77777777" w:rsidR="00484B61" w:rsidRPr="00196A09" w:rsidRDefault="00484B61" w:rsidP="00196A09">
      <w:pPr>
        <w:spacing w:line="360" w:lineRule="auto"/>
        <w:rPr>
          <w:rFonts w:asciiTheme="minorHAnsi" w:hAnsiTheme="minorHAnsi" w:cstheme="minorHAnsi"/>
        </w:rPr>
      </w:pPr>
      <w:r w:rsidRPr="00196A09">
        <w:rPr>
          <w:rFonts w:asciiTheme="minorHAnsi" w:hAnsiTheme="minorHAnsi" w:cstheme="minorHAnsi"/>
        </w:rPr>
        <w:t xml:space="preserve">Mazowiecki Wojewódzki Inspektor Inspekcji Handlowej </w:t>
      </w:r>
    </w:p>
    <w:p w14:paraId="10EDABAB" w14:textId="592081DB" w:rsidR="005B018F" w:rsidRPr="00196A09" w:rsidRDefault="00484B61" w:rsidP="00196A09">
      <w:pPr>
        <w:spacing w:line="360" w:lineRule="auto"/>
        <w:rPr>
          <w:rFonts w:asciiTheme="minorHAnsi" w:hAnsiTheme="minorHAnsi" w:cstheme="minorHAnsi"/>
        </w:rPr>
      </w:pPr>
      <w:r w:rsidRPr="00196A09">
        <w:rPr>
          <w:rFonts w:asciiTheme="minorHAnsi" w:hAnsiTheme="minorHAnsi" w:cstheme="minorHAnsi"/>
        </w:rPr>
        <w:t xml:space="preserve">wymierza </w:t>
      </w:r>
      <w:r w:rsidR="00DC5865" w:rsidRPr="00196A09">
        <w:rPr>
          <w:rFonts w:asciiTheme="minorHAnsi" w:hAnsiTheme="minorHAnsi" w:cstheme="minorHAnsi"/>
        </w:rPr>
        <w:t>przedsiębiorc</w:t>
      </w:r>
      <w:r w:rsidR="001B4A9F" w:rsidRPr="00196A09">
        <w:rPr>
          <w:rFonts w:asciiTheme="minorHAnsi" w:hAnsiTheme="minorHAnsi" w:cstheme="minorHAnsi"/>
        </w:rPr>
        <w:t>y</w:t>
      </w:r>
    </w:p>
    <w:p w14:paraId="298CB3C0" w14:textId="77777777" w:rsidR="005C1FF4" w:rsidRPr="00196A09" w:rsidRDefault="005C1FF4" w:rsidP="00196A09">
      <w:pPr>
        <w:spacing w:line="360" w:lineRule="auto"/>
        <w:rPr>
          <w:rFonts w:asciiTheme="minorHAnsi" w:hAnsiTheme="minorHAnsi" w:cstheme="minorHAnsi"/>
        </w:rPr>
      </w:pPr>
      <w:r w:rsidRPr="00196A09">
        <w:rPr>
          <w:rFonts w:asciiTheme="minorHAnsi" w:hAnsiTheme="minorHAnsi" w:cstheme="minorHAnsi"/>
        </w:rPr>
        <w:t xml:space="preserve">SUPER-PHARM POLAND SPÓŁKA Z OGRANICZONĄ ODPOWIEDZIALNOŚCIĄ </w:t>
      </w:r>
    </w:p>
    <w:p w14:paraId="15D8A10C" w14:textId="71B44DA4" w:rsidR="005C1FF4" w:rsidRPr="00196A09" w:rsidRDefault="005C1FF4" w:rsidP="00196A09">
      <w:pPr>
        <w:spacing w:line="360" w:lineRule="auto"/>
        <w:rPr>
          <w:rFonts w:asciiTheme="minorHAnsi" w:hAnsiTheme="minorHAnsi" w:cstheme="minorHAnsi"/>
        </w:rPr>
      </w:pPr>
      <w:r w:rsidRPr="00196A09">
        <w:rPr>
          <w:rFonts w:asciiTheme="minorHAnsi" w:hAnsiTheme="minorHAnsi" w:cstheme="minorHAnsi"/>
        </w:rPr>
        <w:t>z siedzibą w Warszawie</w:t>
      </w:r>
      <w:r w:rsidR="002A024A" w:rsidRPr="00196A09">
        <w:rPr>
          <w:rFonts w:asciiTheme="minorHAnsi" w:hAnsiTheme="minorHAnsi" w:cstheme="minorHAnsi"/>
        </w:rPr>
        <w:t>,</w:t>
      </w:r>
      <w:r w:rsidRPr="00196A09">
        <w:rPr>
          <w:rFonts w:asciiTheme="minorHAnsi" w:hAnsiTheme="minorHAnsi" w:cstheme="minorHAnsi"/>
        </w:rPr>
        <w:t xml:space="preserve"> ul. Domaniewsk</w:t>
      </w:r>
      <w:r w:rsidR="002A024A" w:rsidRPr="00196A09">
        <w:rPr>
          <w:rFonts w:asciiTheme="minorHAnsi" w:hAnsiTheme="minorHAnsi" w:cstheme="minorHAnsi"/>
        </w:rPr>
        <w:t xml:space="preserve">a </w:t>
      </w:r>
      <w:r w:rsidRPr="00196A09">
        <w:rPr>
          <w:rFonts w:asciiTheme="minorHAnsi" w:hAnsiTheme="minorHAnsi" w:cstheme="minorHAnsi"/>
        </w:rPr>
        <w:t>nr 48, 02-672 Warszawa</w:t>
      </w:r>
      <w:r w:rsidR="002A024A" w:rsidRPr="00196A09">
        <w:rPr>
          <w:rFonts w:asciiTheme="minorHAnsi" w:hAnsiTheme="minorHAnsi" w:cstheme="minorHAnsi"/>
        </w:rPr>
        <w:t>,</w:t>
      </w:r>
    </w:p>
    <w:p w14:paraId="45C34A36" w14:textId="77777777" w:rsidR="005C1FF4" w:rsidRPr="00196A09" w:rsidRDefault="005C1FF4" w:rsidP="00196A09">
      <w:pPr>
        <w:spacing w:line="360" w:lineRule="auto"/>
        <w:rPr>
          <w:rFonts w:asciiTheme="minorHAnsi" w:hAnsiTheme="minorHAnsi" w:cstheme="minorHAnsi"/>
        </w:rPr>
      </w:pPr>
    </w:p>
    <w:p w14:paraId="1C57C7D9" w14:textId="680E65F1" w:rsidR="00560F04" w:rsidRPr="00196A09" w:rsidRDefault="00484B61" w:rsidP="00196A09">
      <w:pPr>
        <w:spacing w:line="360" w:lineRule="auto"/>
        <w:rPr>
          <w:rFonts w:asciiTheme="minorHAnsi" w:hAnsiTheme="minorHAnsi" w:cstheme="minorHAnsi"/>
        </w:rPr>
      </w:pPr>
      <w:r w:rsidRPr="00196A09">
        <w:rPr>
          <w:rFonts w:asciiTheme="minorHAnsi" w:hAnsiTheme="minorHAnsi" w:cstheme="minorHAnsi"/>
        </w:rPr>
        <w:t xml:space="preserve">karę pieniężną w wysokości </w:t>
      </w:r>
      <w:r w:rsidR="00E91406" w:rsidRPr="00196A09">
        <w:rPr>
          <w:rFonts w:asciiTheme="minorHAnsi" w:hAnsiTheme="minorHAnsi" w:cstheme="minorHAnsi"/>
        </w:rPr>
        <w:t>20</w:t>
      </w:r>
      <w:r w:rsidR="00987FFB" w:rsidRPr="00196A09">
        <w:rPr>
          <w:rFonts w:asciiTheme="minorHAnsi" w:hAnsiTheme="minorHAnsi" w:cstheme="minorHAnsi"/>
        </w:rPr>
        <w:t>00</w:t>
      </w:r>
      <w:r w:rsidR="00DC5865" w:rsidRPr="00196A09">
        <w:rPr>
          <w:rFonts w:asciiTheme="minorHAnsi" w:hAnsiTheme="minorHAnsi" w:cstheme="minorHAnsi"/>
        </w:rPr>
        <w:t xml:space="preserve"> </w:t>
      </w:r>
      <w:r w:rsidRPr="00196A09">
        <w:rPr>
          <w:rFonts w:asciiTheme="minorHAnsi" w:hAnsiTheme="minorHAnsi" w:cstheme="minorHAnsi"/>
        </w:rPr>
        <w:t xml:space="preserve">zł (słownie: </w:t>
      </w:r>
      <w:r w:rsidR="00E91406" w:rsidRPr="00196A09">
        <w:rPr>
          <w:rFonts w:asciiTheme="minorHAnsi" w:hAnsiTheme="minorHAnsi" w:cstheme="minorHAnsi"/>
        </w:rPr>
        <w:t xml:space="preserve">dwa </w:t>
      </w:r>
      <w:r w:rsidR="005C1FF4" w:rsidRPr="00196A09">
        <w:rPr>
          <w:rFonts w:asciiTheme="minorHAnsi" w:hAnsiTheme="minorHAnsi" w:cstheme="minorHAnsi"/>
        </w:rPr>
        <w:t>tysiąc</w:t>
      </w:r>
      <w:r w:rsidR="00E91406" w:rsidRPr="00196A09">
        <w:rPr>
          <w:rFonts w:asciiTheme="minorHAnsi" w:hAnsiTheme="minorHAnsi" w:cstheme="minorHAnsi"/>
        </w:rPr>
        <w:t>e</w:t>
      </w:r>
      <w:r w:rsidR="005C1FF4" w:rsidRPr="00196A09">
        <w:rPr>
          <w:rFonts w:asciiTheme="minorHAnsi" w:hAnsiTheme="minorHAnsi" w:cstheme="minorHAnsi"/>
        </w:rPr>
        <w:t xml:space="preserve"> z</w:t>
      </w:r>
      <w:r w:rsidRPr="00196A09">
        <w:rPr>
          <w:rFonts w:asciiTheme="minorHAnsi" w:hAnsiTheme="minorHAnsi" w:cstheme="minorHAnsi"/>
        </w:rPr>
        <w:t xml:space="preserve">łotych) </w:t>
      </w:r>
      <w:r w:rsidR="008669B4" w:rsidRPr="00196A09">
        <w:rPr>
          <w:rFonts w:asciiTheme="minorHAnsi" w:hAnsiTheme="minorHAnsi" w:cstheme="minorHAnsi"/>
        </w:rPr>
        <w:t>z tytułu udostępnienia na rynku</w:t>
      </w:r>
      <w:bookmarkStart w:id="0" w:name="_Hlk36724158"/>
      <w:r w:rsidR="008669B4" w:rsidRPr="00196A09">
        <w:rPr>
          <w:rFonts w:asciiTheme="minorHAnsi" w:hAnsiTheme="minorHAnsi" w:cstheme="minorHAnsi"/>
        </w:rPr>
        <w:t xml:space="preserve"> </w:t>
      </w:r>
      <w:bookmarkEnd w:id="0"/>
      <w:r w:rsidR="00FE2C8F" w:rsidRPr="00196A09">
        <w:rPr>
          <w:rFonts w:asciiTheme="minorHAnsi" w:hAnsiTheme="minorHAnsi" w:cstheme="minorHAnsi"/>
        </w:rPr>
        <w:br/>
        <w:t xml:space="preserve">w należącym do przedsiębiorcy sklepie Super-Pharm w </w:t>
      </w:r>
      <w:proofErr w:type="spellStart"/>
      <w:r w:rsidR="00FE2C8F" w:rsidRPr="00196A09">
        <w:rPr>
          <w:rFonts w:asciiTheme="minorHAnsi" w:hAnsiTheme="minorHAnsi" w:cstheme="minorHAnsi"/>
        </w:rPr>
        <w:t>Westfield</w:t>
      </w:r>
      <w:proofErr w:type="spellEnd"/>
      <w:r w:rsidR="00FE2C8F" w:rsidRPr="00196A09">
        <w:rPr>
          <w:rFonts w:asciiTheme="minorHAnsi" w:hAnsiTheme="minorHAnsi" w:cstheme="minorHAnsi"/>
        </w:rPr>
        <w:t xml:space="preserve"> Mokotów przy ul. Wołoskiej 12 </w:t>
      </w:r>
      <w:r w:rsidR="00FE2C8F" w:rsidRPr="00196A09">
        <w:rPr>
          <w:rFonts w:asciiTheme="minorHAnsi" w:hAnsiTheme="minorHAnsi" w:cstheme="minorHAnsi"/>
        </w:rPr>
        <w:br/>
        <w:t>w Warszawie 5 partii produktów kosmetycznych o łącznej wartości 2 496,737 zł niewłaściwie oznakowanych</w:t>
      </w:r>
      <w:r w:rsidR="00474C3C" w:rsidRPr="00196A09">
        <w:rPr>
          <w:rFonts w:asciiTheme="minorHAnsi" w:hAnsiTheme="minorHAnsi" w:cstheme="minorHAnsi"/>
        </w:rPr>
        <w:t xml:space="preserve"> - </w:t>
      </w:r>
      <w:r w:rsidR="009509E8" w:rsidRPr="00196A09">
        <w:rPr>
          <w:rFonts w:asciiTheme="minorHAnsi" w:hAnsiTheme="minorHAnsi" w:cstheme="minorHAnsi"/>
        </w:rPr>
        <w:t>szczegół</w:t>
      </w:r>
      <w:r w:rsidR="00DC49D6" w:rsidRPr="00196A09">
        <w:rPr>
          <w:rFonts w:asciiTheme="minorHAnsi" w:hAnsiTheme="minorHAnsi" w:cstheme="minorHAnsi"/>
        </w:rPr>
        <w:t>y</w:t>
      </w:r>
      <w:r w:rsidR="009509E8" w:rsidRPr="00196A09">
        <w:rPr>
          <w:rFonts w:asciiTheme="minorHAnsi" w:hAnsiTheme="minorHAnsi" w:cstheme="minorHAnsi"/>
        </w:rPr>
        <w:t xml:space="preserve"> </w:t>
      </w:r>
      <w:r w:rsidR="00FF1E9C" w:rsidRPr="00196A09">
        <w:rPr>
          <w:rFonts w:asciiTheme="minorHAnsi" w:hAnsiTheme="minorHAnsi" w:cstheme="minorHAnsi"/>
        </w:rPr>
        <w:t>zawiera</w:t>
      </w:r>
      <w:r w:rsidR="009509E8" w:rsidRPr="00196A09">
        <w:rPr>
          <w:rFonts w:asciiTheme="minorHAnsi" w:hAnsiTheme="minorHAnsi" w:cstheme="minorHAnsi"/>
        </w:rPr>
        <w:t xml:space="preserve"> uzasadnieni</w:t>
      </w:r>
      <w:r w:rsidR="00FF1E9C" w:rsidRPr="00196A09">
        <w:rPr>
          <w:rFonts w:asciiTheme="minorHAnsi" w:hAnsiTheme="minorHAnsi" w:cstheme="minorHAnsi"/>
        </w:rPr>
        <w:t>e</w:t>
      </w:r>
      <w:r w:rsidR="009509E8" w:rsidRPr="00196A09">
        <w:rPr>
          <w:rFonts w:asciiTheme="minorHAnsi" w:hAnsiTheme="minorHAnsi" w:cstheme="minorHAnsi"/>
        </w:rPr>
        <w:t xml:space="preserve">. </w:t>
      </w:r>
    </w:p>
    <w:p w14:paraId="48E5CEB1" w14:textId="5BCD10E2" w:rsidR="00EA274F" w:rsidRPr="00196A09" w:rsidRDefault="00EA274F" w:rsidP="00196A09">
      <w:pPr>
        <w:spacing w:before="120" w:line="360" w:lineRule="auto"/>
        <w:rPr>
          <w:rFonts w:asciiTheme="minorHAnsi" w:hAnsiTheme="minorHAnsi" w:cstheme="minorHAnsi"/>
        </w:rPr>
      </w:pPr>
      <w:r w:rsidRPr="00196A09">
        <w:rPr>
          <w:rFonts w:asciiTheme="minorHAnsi" w:hAnsiTheme="minorHAnsi" w:cstheme="minorHAnsi"/>
        </w:rPr>
        <w:t xml:space="preserve">U Z A S </w:t>
      </w:r>
      <w:r w:rsidR="00671D7B" w:rsidRPr="00196A09">
        <w:rPr>
          <w:rFonts w:asciiTheme="minorHAnsi" w:hAnsiTheme="minorHAnsi" w:cstheme="minorHAnsi"/>
        </w:rPr>
        <w:t>A D</w:t>
      </w:r>
      <w:r w:rsidRPr="00196A09">
        <w:rPr>
          <w:rFonts w:asciiTheme="minorHAnsi" w:hAnsiTheme="minorHAnsi" w:cstheme="minorHAnsi"/>
        </w:rPr>
        <w:t xml:space="preserve"> N I E N I </w:t>
      </w:r>
      <w:r w:rsidR="00671D7B" w:rsidRPr="00196A09">
        <w:rPr>
          <w:rFonts w:asciiTheme="minorHAnsi" w:hAnsiTheme="minorHAnsi" w:cstheme="minorHAnsi"/>
        </w:rPr>
        <w:t>E</w:t>
      </w:r>
    </w:p>
    <w:p w14:paraId="78A98D2D" w14:textId="3635D1F0" w:rsidR="00EA7EAB" w:rsidRPr="00196A09" w:rsidRDefault="0076220B" w:rsidP="00196A09">
      <w:pPr>
        <w:spacing w:after="120" w:line="360" w:lineRule="auto"/>
        <w:rPr>
          <w:rFonts w:asciiTheme="minorHAnsi" w:hAnsiTheme="minorHAnsi" w:cstheme="minorHAnsi"/>
        </w:rPr>
      </w:pPr>
      <w:r w:rsidRPr="00196A09">
        <w:rPr>
          <w:rFonts w:asciiTheme="minorHAnsi" w:hAnsiTheme="minorHAnsi" w:cstheme="minorHAnsi"/>
        </w:rPr>
        <w:t xml:space="preserve">W dniach </w:t>
      </w:r>
      <w:r w:rsidR="00661EC7" w:rsidRPr="00196A09">
        <w:rPr>
          <w:rFonts w:asciiTheme="minorHAnsi" w:hAnsiTheme="minorHAnsi" w:cstheme="minorHAnsi"/>
        </w:rPr>
        <w:t>21</w:t>
      </w:r>
      <w:r w:rsidR="00AF2099" w:rsidRPr="00196A09">
        <w:rPr>
          <w:rFonts w:asciiTheme="minorHAnsi" w:hAnsiTheme="minorHAnsi" w:cstheme="minorHAnsi"/>
        </w:rPr>
        <w:t>-</w:t>
      </w:r>
      <w:r w:rsidR="00B65766" w:rsidRPr="00196A09">
        <w:rPr>
          <w:rFonts w:asciiTheme="minorHAnsi" w:hAnsiTheme="minorHAnsi" w:cstheme="minorHAnsi"/>
        </w:rPr>
        <w:t xml:space="preserve">31.07.2025 </w:t>
      </w:r>
      <w:r w:rsidR="00391117" w:rsidRPr="00196A09">
        <w:rPr>
          <w:rFonts w:asciiTheme="minorHAnsi" w:hAnsiTheme="minorHAnsi" w:cstheme="minorHAnsi"/>
        </w:rPr>
        <w:t>r</w:t>
      </w:r>
      <w:r w:rsidRPr="00196A09">
        <w:rPr>
          <w:rFonts w:asciiTheme="minorHAnsi" w:hAnsiTheme="minorHAnsi" w:cstheme="minorHAnsi"/>
        </w:rPr>
        <w:t>. inspektorzy Wojewódzkiego Inspektoratu Inspekcji Handlowej w Warszawie</w:t>
      </w:r>
      <w:r w:rsidR="007A1E82" w:rsidRPr="00196A09">
        <w:rPr>
          <w:rFonts w:asciiTheme="minorHAnsi" w:hAnsiTheme="minorHAnsi" w:cstheme="minorHAnsi"/>
        </w:rPr>
        <w:t>,</w:t>
      </w:r>
      <w:r w:rsidR="00596EBD" w:rsidRPr="00196A09">
        <w:rPr>
          <w:rFonts w:asciiTheme="minorHAnsi" w:hAnsiTheme="minorHAnsi" w:cstheme="minorHAnsi"/>
        </w:rPr>
        <w:t xml:space="preserve"> </w:t>
      </w:r>
      <w:r w:rsidRPr="00196A09">
        <w:rPr>
          <w:rFonts w:asciiTheme="minorHAnsi" w:hAnsiTheme="minorHAnsi" w:cstheme="minorHAnsi"/>
        </w:rPr>
        <w:t xml:space="preserve">przeprowadzili kontrolę przedsiębiorcy </w:t>
      </w:r>
      <w:r w:rsidR="00B65766" w:rsidRPr="00196A09">
        <w:rPr>
          <w:rFonts w:asciiTheme="minorHAnsi" w:hAnsiTheme="minorHAnsi" w:cstheme="minorHAnsi"/>
        </w:rPr>
        <w:t>SUPER-PHARM POLAND SPÓŁKA Z OGRANICZONĄ ODPOWIEDZIALNOŚCIĄ z siedzibą w Warszawie.</w:t>
      </w:r>
    </w:p>
    <w:p w14:paraId="27658841" w14:textId="2D1382D1" w:rsidR="000B5A12" w:rsidRPr="00196A09" w:rsidRDefault="00D32E62" w:rsidP="00196A09">
      <w:pPr>
        <w:spacing w:line="360" w:lineRule="auto"/>
        <w:rPr>
          <w:rFonts w:asciiTheme="minorHAnsi" w:hAnsiTheme="minorHAnsi" w:cstheme="minorHAnsi"/>
        </w:rPr>
      </w:pPr>
      <w:r w:rsidRPr="00196A09">
        <w:rPr>
          <w:rFonts w:asciiTheme="minorHAnsi" w:hAnsiTheme="minorHAnsi" w:cstheme="minorHAnsi"/>
        </w:rPr>
        <w:t>W toku kontroli</w:t>
      </w:r>
      <w:r w:rsidR="000B5A12" w:rsidRPr="00196A09">
        <w:rPr>
          <w:rFonts w:asciiTheme="minorHAnsi" w:hAnsiTheme="minorHAnsi" w:cstheme="minorHAnsi"/>
        </w:rPr>
        <w:t xml:space="preserve">, w należącym do przedsiębiorcy sklepie Super-Pharm w </w:t>
      </w:r>
      <w:proofErr w:type="spellStart"/>
      <w:r w:rsidR="000B5A12" w:rsidRPr="00196A09">
        <w:rPr>
          <w:rFonts w:asciiTheme="minorHAnsi" w:hAnsiTheme="minorHAnsi" w:cstheme="minorHAnsi"/>
        </w:rPr>
        <w:t>Westfield</w:t>
      </w:r>
      <w:proofErr w:type="spellEnd"/>
      <w:r w:rsidR="000B5A12" w:rsidRPr="00196A09">
        <w:rPr>
          <w:rFonts w:asciiTheme="minorHAnsi" w:hAnsiTheme="minorHAnsi" w:cstheme="minorHAnsi"/>
        </w:rPr>
        <w:t xml:space="preserve"> Mokotów przy </w:t>
      </w:r>
      <w:r w:rsidR="002A024A" w:rsidRPr="00196A09">
        <w:rPr>
          <w:rFonts w:asciiTheme="minorHAnsi" w:hAnsiTheme="minorHAnsi" w:cstheme="minorHAnsi"/>
        </w:rPr>
        <w:br/>
      </w:r>
      <w:r w:rsidR="000B5A12" w:rsidRPr="00196A09">
        <w:rPr>
          <w:rFonts w:asciiTheme="minorHAnsi" w:hAnsiTheme="minorHAnsi" w:cstheme="minorHAnsi"/>
        </w:rPr>
        <w:t>ul. Wołoskiej 12 w Warszawie stwierdzono udost</w:t>
      </w:r>
      <w:r w:rsidR="000771C1" w:rsidRPr="00196A09">
        <w:rPr>
          <w:rFonts w:asciiTheme="minorHAnsi" w:hAnsiTheme="minorHAnsi" w:cstheme="minorHAnsi"/>
        </w:rPr>
        <w:t>ę</w:t>
      </w:r>
      <w:r w:rsidR="000B5A12" w:rsidRPr="00196A09">
        <w:rPr>
          <w:rFonts w:asciiTheme="minorHAnsi" w:hAnsiTheme="minorHAnsi" w:cstheme="minorHAnsi"/>
        </w:rPr>
        <w:t>pnienie na rynku 5 partii produktów kosmetycznych niewłaściwie oznakowanych, tj.:</w:t>
      </w:r>
    </w:p>
    <w:p w14:paraId="7D28F09D" w14:textId="77777777" w:rsidR="000B5A12" w:rsidRPr="00196A09" w:rsidRDefault="000B5A12" w:rsidP="00196A09">
      <w:pPr>
        <w:numPr>
          <w:ilvl w:val="0"/>
          <w:numId w:val="11"/>
        </w:numPr>
        <w:spacing w:line="360" w:lineRule="auto"/>
        <w:ind w:left="284" w:hanging="284"/>
        <w:contextualSpacing/>
        <w:rPr>
          <w:rFonts w:asciiTheme="minorHAnsi" w:hAnsiTheme="minorHAnsi" w:cstheme="minorHAnsi"/>
          <w:lang w:eastAsia="en-US"/>
        </w:rPr>
      </w:pPr>
      <w:r w:rsidRPr="00196A09">
        <w:rPr>
          <w:rFonts w:asciiTheme="minorHAnsi" w:hAnsiTheme="minorHAnsi" w:cstheme="minorHAnsi"/>
          <w:lang w:eastAsia="en-US"/>
        </w:rPr>
        <w:t xml:space="preserve">TIRTIR </w:t>
      </w:r>
      <w:bookmarkStart w:id="1" w:name="_Hlk210738228"/>
      <w:r w:rsidRPr="00196A09">
        <w:rPr>
          <w:rFonts w:asciiTheme="minorHAnsi" w:hAnsiTheme="minorHAnsi" w:cstheme="minorHAnsi"/>
          <w:lang w:eastAsia="en-US"/>
        </w:rPr>
        <w:t xml:space="preserve">Tonik do twarzy MILK SKIN TONER 150 ml, kod EAN:  8809928131153 w ilości 4 sztuki </w:t>
      </w:r>
      <w:r w:rsidRPr="00196A09">
        <w:rPr>
          <w:rFonts w:asciiTheme="minorHAnsi" w:hAnsiTheme="minorHAnsi" w:cstheme="minorHAnsi"/>
          <w:lang w:eastAsia="en-US"/>
        </w:rPr>
        <w:br/>
        <w:t>w cenie 134,99 zł/opakowanie, o wartości 539,96 zł,</w:t>
      </w:r>
    </w:p>
    <w:bookmarkEnd w:id="1"/>
    <w:p w14:paraId="26A3B06C" w14:textId="57DFC694" w:rsidR="000B5A12" w:rsidRPr="00196A09" w:rsidRDefault="000B5A12" w:rsidP="00196A09">
      <w:pPr>
        <w:numPr>
          <w:ilvl w:val="0"/>
          <w:numId w:val="11"/>
        </w:numPr>
        <w:spacing w:after="160" w:line="360" w:lineRule="auto"/>
        <w:ind w:left="284" w:hanging="284"/>
        <w:contextualSpacing/>
        <w:rPr>
          <w:rFonts w:asciiTheme="minorHAnsi" w:hAnsiTheme="minorHAnsi" w:cstheme="minorHAnsi"/>
          <w:lang w:eastAsia="en-US"/>
        </w:rPr>
      </w:pPr>
      <w:r w:rsidRPr="00196A09">
        <w:rPr>
          <w:rFonts w:asciiTheme="minorHAnsi" w:hAnsiTheme="minorHAnsi" w:cstheme="minorHAnsi"/>
          <w:lang w:eastAsia="en-US"/>
        </w:rPr>
        <w:t xml:space="preserve">TIRTIR Krem z </w:t>
      </w:r>
      <w:proofErr w:type="spellStart"/>
      <w:r w:rsidRPr="00196A09">
        <w:rPr>
          <w:rFonts w:asciiTheme="minorHAnsi" w:hAnsiTheme="minorHAnsi" w:cstheme="minorHAnsi"/>
          <w:lang w:eastAsia="en-US"/>
        </w:rPr>
        <w:t>ceramidami</w:t>
      </w:r>
      <w:proofErr w:type="spellEnd"/>
      <w:r w:rsidRPr="00196A09">
        <w:rPr>
          <w:rFonts w:asciiTheme="minorHAnsi" w:hAnsiTheme="minorHAnsi" w:cstheme="minorHAnsi"/>
          <w:lang w:eastAsia="en-US"/>
        </w:rPr>
        <w:t xml:space="preserve"> 50 ml, kod EAN: 8809679690015 w ilości 3 sztuki w cenie </w:t>
      </w:r>
      <w:r w:rsidR="007A3791" w:rsidRPr="00196A09">
        <w:rPr>
          <w:rFonts w:asciiTheme="minorHAnsi" w:hAnsiTheme="minorHAnsi" w:cstheme="minorHAnsi"/>
          <w:lang w:eastAsia="en-US"/>
        </w:rPr>
        <w:br/>
      </w:r>
      <w:r w:rsidRPr="00196A09">
        <w:rPr>
          <w:rFonts w:asciiTheme="minorHAnsi" w:hAnsiTheme="minorHAnsi" w:cstheme="minorHAnsi"/>
          <w:lang w:eastAsia="en-US"/>
        </w:rPr>
        <w:t>136,99 zł/opakowanie, o wartości 410,97 zł,</w:t>
      </w:r>
    </w:p>
    <w:p w14:paraId="70B3DC99" w14:textId="77777777" w:rsidR="000B5A12" w:rsidRPr="00196A09" w:rsidRDefault="000B5A12" w:rsidP="00196A09">
      <w:pPr>
        <w:numPr>
          <w:ilvl w:val="0"/>
          <w:numId w:val="11"/>
        </w:numPr>
        <w:spacing w:after="160" w:line="360" w:lineRule="auto"/>
        <w:ind w:left="284" w:hanging="284"/>
        <w:contextualSpacing/>
        <w:rPr>
          <w:rFonts w:asciiTheme="minorHAnsi" w:hAnsiTheme="minorHAnsi" w:cstheme="minorHAnsi"/>
          <w:lang w:eastAsia="en-US"/>
        </w:rPr>
      </w:pPr>
      <w:r w:rsidRPr="00196A09">
        <w:rPr>
          <w:rFonts w:asciiTheme="minorHAnsi" w:hAnsiTheme="minorHAnsi" w:cstheme="minorHAnsi"/>
          <w:lang w:eastAsia="en-US"/>
        </w:rPr>
        <w:t>TIRTIR SILVER Podkład do twarzy w kompakcie 21W, 4,5 g, kod EAN: 8809928137209 w ilości 7 sztuk w cenie 62,99 zł/opakowanie, o wartości 440,93 zł,</w:t>
      </w:r>
    </w:p>
    <w:p w14:paraId="3F22D0B8" w14:textId="144E8012" w:rsidR="000B5A12" w:rsidRPr="00196A09" w:rsidRDefault="000B5A12" w:rsidP="00196A09">
      <w:pPr>
        <w:numPr>
          <w:ilvl w:val="0"/>
          <w:numId w:val="11"/>
        </w:numPr>
        <w:spacing w:line="360" w:lineRule="auto"/>
        <w:ind w:left="284" w:hanging="284"/>
        <w:contextualSpacing/>
        <w:rPr>
          <w:rFonts w:asciiTheme="minorHAnsi" w:hAnsiTheme="minorHAnsi" w:cstheme="minorHAnsi"/>
          <w:lang w:eastAsia="en-US"/>
        </w:rPr>
      </w:pPr>
      <w:r w:rsidRPr="00196A09">
        <w:rPr>
          <w:rFonts w:asciiTheme="minorHAnsi" w:hAnsiTheme="minorHAnsi" w:cstheme="minorHAnsi"/>
          <w:lang w:eastAsia="en-US"/>
        </w:rPr>
        <w:lastRenderedPageBreak/>
        <w:t xml:space="preserve">TIRTIR RED Podkład do twarzy w kompakcie 24W, 4,5 g, kod EAN: 8809928135663 w ilości 4 sztuki </w:t>
      </w:r>
      <w:r w:rsidR="00573565" w:rsidRPr="00196A09">
        <w:rPr>
          <w:rFonts w:asciiTheme="minorHAnsi" w:hAnsiTheme="minorHAnsi" w:cstheme="minorHAnsi"/>
          <w:lang w:eastAsia="en-US"/>
        </w:rPr>
        <w:br/>
      </w:r>
      <w:r w:rsidRPr="00196A09">
        <w:rPr>
          <w:rFonts w:asciiTheme="minorHAnsi" w:hAnsiTheme="minorHAnsi" w:cstheme="minorHAnsi"/>
          <w:lang w:eastAsia="en-US"/>
        </w:rPr>
        <w:t>w cenie 84,99 zł/opakowanie, o wartości 339,96 zł,</w:t>
      </w:r>
    </w:p>
    <w:p w14:paraId="35ADF57E" w14:textId="77777777" w:rsidR="000B5A12" w:rsidRPr="00196A09" w:rsidRDefault="000B5A12" w:rsidP="00196A09">
      <w:pPr>
        <w:numPr>
          <w:ilvl w:val="0"/>
          <w:numId w:val="11"/>
        </w:numPr>
        <w:spacing w:line="360" w:lineRule="auto"/>
        <w:ind w:left="284" w:hanging="284"/>
        <w:contextualSpacing/>
        <w:rPr>
          <w:rFonts w:asciiTheme="minorHAnsi" w:hAnsiTheme="minorHAnsi" w:cstheme="minorHAnsi"/>
          <w:lang w:eastAsia="en-US"/>
        </w:rPr>
      </w:pPr>
      <w:r w:rsidRPr="00196A09">
        <w:rPr>
          <w:rFonts w:asciiTheme="minorHAnsi" w:hAnsiTheme="minorHAnsi" w:cstheme="minorHAnsi"/>
          <w:lang w:eastAsia="en-US"/>
        </w:rPr>
        <w:t xml:space="preserve">TIRTIR RED Podkład do twarzy w kompakcie 23 N, 4,5 g, kod EAN: 8809679697502 w ilości 9 sztuk </w:t>
      </w:r>
      <w:r w:rsidRPr="00196A09">
        <w:rPr>
          <w:rFonts w:asciiTheme="minorHAnsi" w:hAnsiTheme="minorHAnsi" w:cstheme="minorHAnsi"/>
          <w:lang w:eastAsia="en-US"/>
        </w:rPr>
        <w:br/>
        <w:t>w cenie 84,99 zł/opakowanie, o wartości 764,917 zł.</w:t>
      </w:r>
    </w:p>
    <w:p w14:paraId="5D14C48B" w14:textId="77777777" w:rsidR="000B5A12" w:rsidRPr="00196A09" w:rsidRDefault="000B5A12" w:rsidP="00196A09">
      <w:pPr>
        <w:spacing w:after="120" w:line="360" w:lineRule="auto"/>
        <w:rPr>
          <w:rFonts w:asciiTheme="minorHAnsi" w:hAnsiTheme="minorHAnsi" w:cstheme="minorHAnsi"/>
        </w:rPr>
      </w:pPr>
    </w:p>
    <w:p w14:paraId="6BDC6255"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W oznakowaniu produktu pod pozycją 1 stwierdzono:</w:t>
      </w:r>
    </w:p>
    <w:p w14:paraId="6A890AE8" w14:textId="608E57AD"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 brak na opakowaniu przed datą minimalnej trwałości określenia „najlepiej zużyć przed końcem” oraz symbolu określonego w załączniku VII pkt 3 rozporządzenia Parlamentu Europejskiego i Rady (WE) nr 1223/2009 z dnia 30 listopada 2009 r. dotyczącego produktów kosmetycznych (Dz. Urz. L 342 </w:t>
      </w:r>
      <w:r w:rsidR="00FF1E9C" w:rsidRPr="00196A09">
        <w:rPr>
          <w:rFonts w:asciiTheme="minorHAnsi" w:hAnsiTheme="minorHAnsi" w:cstheme="minorHAnsi"/>
        </w:rPr>
        <w:br/>
      </w:r>
      <w:r w:rsidRPr="00196A09">
        <w:rPr>
          <w:rFonts w:asciiTheme="minorHAnsi" w:hAnsiTheme="minorHAnsi" w:cstheme="minorHAnsi"/>
        </w:rPr>
        <w:t xml:space="preserve">z 22.12.2009, str. 59-209 z </w:t>
      </w:r>
      <w:proofErr w:type="spellStart"/>
      <w:r w:rsidRPr="00196A09">
        <w:rPr>
          <w:rFonts w:asciiTheme="minorHAnsi" w:hAnsiTheme="minorHAnsi" w:cstheme="minorHAnsi"/>
        </w:rPr>
        <w:t>późń</w:t>
      </w:r>
      <w:proofErr w:type="spellEnd"/>
      <w:r w:rsidRPr="00196A09">
        <w:rPr>
          <w:rFonts w:asciiTheme="minorHAnsi" w:hAnsiTheme="minorHAnsi" w:cstheme="minorHAnsi"/>
        </w:rPr>
        <w:t>. zm.)</w:t>
      </w:r>
      <w:r w:rsidR="00474C3C" w:rsidRPr="00196A09">
        <w:rPr>
          <w:rFonts w:asciiTheme="minorHAnsi" w:hAnsiTheme="minorHAnsi" w:cstheme="minorHAnsi"/>
        </w:rPr>
        <w:t xml:space="preserve"> – dalej „rozporządzenie”,</w:t>
      </w:r>
    </w:p>
    <w:p w14:paraId="450ED2A7" w14:textId="793023B6"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co narusza art. 19 ust. 1 lit.  c w związku z art. 19 ust. 5</w:t>
      </w:r>
      <w:r w:rsidR="00474C3C" w:rsidRPr="00196A09">
        <w:rPr>
          <w:rFonts w:asciiTheme="minorHAnsi" w:hAnsiTheme="minorHAnsi" w:cstheme="minorHAnsi"/>
        </w:rPr>
        <w:t xml:space="preserve"> </w:t>
      </w:r>
      <w:r w:rsidRPr="00196A09">
        <w:rPr>
          <w:rFonts w:asciiTheme="minorHAnsi" w:hAnsiTheme="minorHAnsi" w:cstheme="minorHAnsi"/>
        </w:rPr>
        <w:t>rozporządzenia,</w:t>
      </w:r>
    </w:p>
    <w:p w14:paraId="64B42E54" w14:textId="5A8BD990"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 brak podania na pojemniku w języku państwa członkowskiego (języku polskim), w którym ten produkt jest udostępniany użytkownikowi końcowemu informacji w przedmiocie szczególnych środków ostrożności, których należy przestrzegać podczas stosowania, </w:t>
      </w:r>
    </w:p>
    <w:p w14:paraId="6F6233C4" w14:textId="6C51F1AF"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co narusza art. 19 ust. 1 lit. d w związku z art. 19 ust. 5 </w:t>
      </w:r>
      <w:r w:rsidR="00474C3C" w:rsidRPr="00196A09">
        <w:rPr>
          <w:rFonts w:asciiTheme="minorHAnsi" w:hAnsiTheme="minorHAnsi" w:cstheme="minorHAnsi"/>
        </w:rPr>
        <w:t>r</w:t>
      </w:r>
      <w:r w:rsidRPr="00196A09">
        <w:rPr>
          <w:rFonts w:asciiTheme="minorHAnsi" w:hAnsiTheme="minorHAnsi" w:cstheme="minorHAnsi"/>
        </w:rPr>
        <w:t>ozporządzenia.</w:t>
      </w:r>
    </w:p>
    <w:p w14:paraId="606F078B"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W oznakowaniu produktu pod pozycją 2 stwierdzono:</w:t>
      </w:r>
    </w:p>
    <w:p w14:paraId="1E813CEF" w14:textId="4FC67A30"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brak na pojemniku oraz opakowaniu zewnętrznym przed datą minimalnej trwałości określenia „najlepiej zużyć przed końcem” oraz symbolu określonego w załączniku VII pkt 3 rozporządzenia,</w:t>
      </w:r>
    </w:p>
    <w:p w14:paraId="5F0B63B4" w14:textId="25634A49"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co narusza art. 19 ust. 1 lit. c w związku z art. 19 ust. 5</w:t>
      </w:r>
      <w:r w:rsidR="00BF1A74" w:rsidRPr="00196A09">
        <w:rPr>
          <w:rFonts w:asciiTheme="minorHAnsi" w:hAnsiTheme="minorHAnsi" w:cstheme="minorHAnsi"/>
        </w:rPr>
        <w:t xml:space="preserve"> </w:t>
      </w:r>
      <w:r w:rsidRPr="00196A09">
        <w:rPr>
          <w:rFonts w:asciiTheme="minorHAnsi" w:hAnsiTheme="minorHAnsi" w:cstheme="minorHAnsi"/>
        </w:rPr>
        <w:t>rozporządzenia,</w:t>
      </w:r>
    </w:p>
    <w:p w14:paraId="52FCEA26"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 brak podania w języku państwa członkowskiego (języku polskim), w którym ten produkt jest udostępniany użytkownikowi końcowemu informacji na opakowaniu w widocznym miejscu oraz na pojemniku </w:t>
      </w:r>
      <w:r w:rsidRPr="00196A09">
        <w:rPr>
          <w:rFonts w:asciiTheme="minorHAnsi" w:hAnsiTheme="minorHAnsi" w:cstheme="minorHAnsi"/>
        </w:rPr>
        <w:br/>
        <w:t xml:space="preserve">w przedmiocie szczególnych środków ostrożności, których należy przestrzegać podczas stosowania, </w:t>
      </w:r>
    </w:p>
    <w:p w14:paraId="4BAF9403" w14:textId="452E984F"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co narusza art. 19 ust. 1 lit. d w związku z art. 19 ust. 5</w:t>
      </w:r>
      <w:r w:rsidR="00BF1A74" w:rsidRPr="00196A09">
        <w:rPr>
          <w:rFonts w:asciiTheme="minorHAnsi" w:hAnsiTheme="minorHAnsi" w:cstheme="minorHAnsi"/>
        </w:rPr>
        <w:t xml:space="preserve"> </w:t>
      </w:r>
      <w:r w:rsidRPr="00196A09">
        <w:rPr>
          <w:rFonts w:asciiTheme="minorHAnsi" w:hAnsiTheme="minorHAnsi" w:cstheme="minorHAnsi"/>
        </w:rPr>
        <w:t>rozporządzenia.</w:t>
      </w:r>
    </w:p>
    <w:p w14:paraId="29CE199F"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W oznakowaniu produktów pod pozycjami do 3 do 5 stwierdzono:</w:t>
      </w:r>
    </w:p>
    <w:p w14:paraId="62B9BD21" w14:textId="28E8CB50"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brak w oznakowaniu na pojemniku oraz opakowaniu zewnętrznym przed datą minimalnej trwałości określenia „najlepiej zużyć przed końcem” oraz symbolu określonego w załączniku VII pkt 3 rozporządzenia,</w:t>
      </w:r>
    </w:p>
    <w:p w14:paraId="0A998910" w14:textId="61EC66BF"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co narusza art. 19 ust. 1 lit. c w związku z art. 19 ust. 5 rozporządzenia,</w:t>
      </w:r>
    </w:p>
    <w:p w14:paraId="3F2BD7C5"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lastRenderedPageBreak/>
        <w:t xml:space="preserve">- brak podania w języku państwa członkowskiego (języku polskim), w którym te produkty są udostępniane użytkownikowi końcowemu informacji na opakowaniu zewnętrznym w widocznym miejscu w przedmiocie szczególnych środków ostrożności, których należy przestrzegać podczas stosowania, </w:t>
      </w:r>
    </w:p>
    <w:p w14:paraId="100179CF" w14:textId="52DA8020"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co narusza art. 19 ust. 1 lit. d w związku z art. 19 ust. 5</w:t>
      </w:r>
      <w:r w:rsidR="00BF1A74" w:rsidRPr="00196A09">
        <w:rPr>
          <w:rFonts w:asciiTheme="minorHAnsi" w:hAnsiTheme="minorHAnsi" w:cstheme="minorHAnsi"/>
        </w:rPr>
        <w:t xml:space="preserve"> </w:t>
      </w:r>
      <w:r w:rsidRPr="00196A09">
        <w:rPr>
          <w:rFonts w:asciiTheme="minorHAnsi" w:hAnsiTheme="minorHAnsi" w:cstheme="minorHAnsi"/>
        </w:rPr>
        <w:t>rozporządzenia.</w:t>
      </w:r>
    </w:p>
    <w:p w14:paraId="23AABA7D" w14:textId="69F91EE6"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Nadto w stosunku do pozycji 1 i 2 na pojemniku nie podano wykazu składników poprzedzonego określeniem „</w:t>
      </w:r>
      <w:proofErr w:type="spellStart"/>
      <w:r w:rsidRPr="00196A09">
        <w:rPr>
          <w:rFonts w:asciiTheme="minorHAnsi" w:hAnsiTheme="minorHAnsi" w:cstheme="minorHAnsi"/>
        </w:rPr>
        <w:t>ingredients</w:t>
      </w:r>
      <w:proofErr w:type="spellEnd"/>
      <w:r w:rsidRPr="00196A09">
        <w:rPr>
          <w:rFonts w:asciiTheme="minorHAnsi" w:hAnsiTheme="minorHAnsi" w:cstheme="minorHAnsi"/>
        </w:rPr>
        <w:t>”, co narusza art. 19 ust. 1 lit. g w związku z art. 19 ust. 6 w związku z art. 6 ust. 2 rozporządzenia.</w:t>
      </w:r>
    </w:p>
    <w:p w14:paraId="14B110ED" w14:textId="6BCCBBA3" w:rsidR="00813CB6" w:rsidRPr="00196A09" w:rsidRDefault="00813CB6" w:rsidP="00196A09">
      <w:pPr>
        <w:spacing w:before="120" w:after="120" w:line="360" w:lineRule="auto"/>
        <w:rPr>
          <w:rFonts w:asciiTheme="minorHAnsi" w:hAnsiTheme="minorHAnsi" w:cstheme="minorHAnsi"/>
        </w:rPr>
      </w:pPr>
      <w:r w:rsidRPr="00196A09">
        <w:rPr>
          <w:rFonts w:asciiTheme="minorHAnsi" w:hAnsiTheme="minorHAnsi" w:cstheme="minorHAnsi"/>
        </w:rPr>
        <w:t>Mazowiecki Wojewódzki Inspektor Inspekcji Handlowej ustalił i stwierdził</w:t>
      </w:r>
      <w:r w:rsidR="000B5A12" w:rsidRPr="00196A09">
        <w:rPr>
          <w:rFonts w:asciiTheme="minorHAnsi" w:hAnsiTheme="minorHAnsi" w:cstheme="minorHAnsi"/>
        </w:rPr>
        <w:t xml:space="preserve"> co następuje.</w:t>
      </w:r>
    </w:p>
    <w:p w14:paraId="076A64EA"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Zgodnie z art. 2 ust. 1 lit. a rozporządzenia, przez produkt kosmetyczny należy rozumieć każdą substancję </w:t>
      </w:r>
      <w:r w:rsidRPr="00196A09">
        <w:rPr>
          <w:rFonts w:asciiTheme="minorHAnsi" w:hAnsiTheme="minorHAnsi" w:cstheme="minorHAnsi"/>
        </w:rPr>
        <w:br/>
        <w:t xml:space="preserve">lub mieszaninę przeznaczoną do kontaktu z zewnętrznymi częściami ciała ludzkiego (naskórkiem, owłosieniem, paznokciami, wargami oraz zewnętrznymi narządami płciowymi) lub z zębami oraz błonami śluzowymi jamy ustnej, którego wyłącznym lub głównym celem jest utrzymywanie ich w czystości, perfumowanie, zmiana ich wyglądu, ochrona, utrzymywanie w dobrej kondycji lub korygowanie zapachu ciała. </w:t>
      </w:r>
    </w:p>
    <w:p w14:paraId="0ED24260" w14:textId="1FEA8291" w:rsidR="00F11F03"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Zgodnie z art. 2 ust. 1 lit. g rozporządzenia udostępnianie na rynku oznacza każde odpłatne lub nieodpłatne dostarczanie produktu kosmetycznego na rynek Wspólnoty do celów dystrybucji, konsumpcji lub stosowania, w ramach działalności handlowej. </w:t>
      </w:r>
    </w:p>
    <w:p w14:paraId="04BF2CF5" w14:textId="39B7D0B4"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Zgodnie z art. 19 ust. 1 lit. c, </w:t>
      </w:r>
      <w:r w:rsidR="00B12A15" w:rsidRPr="00196A09">
        <w:rPr>
          <w:rFonts w:asciiTheme="minorHAnsi" w:hAnsiTheme="minorHAnsi" w:cstheme="minorHAnsi"/>
        </w:rPr>
        <w:t>d,</w:t>
      </w:r>
      <w:r w:rsidRPr="00196A09">
        <w:rPr>
          <w:rFonts w:asciiTheme="minorHAnsi" w:hAnsiTheme="minorHAnsi" w:cstheme="minorHAnsi"/>
        </w:rPr>
        <w:t xml:space="preserve"> g ww. rozporządzenia bez uszczerbku dla innych przepisów niniejszego artykułu, na rynku udostępniane są wyłącznie produkty kosmetyczne, na których pojemnikach i opakowaniach zewnętrznych znajdują się następujące, nieusuwalne, łatwe do odczytania i widoczne informacje: </w:t>
      </w:r>
    </w:p>
    <w:p w14:paraId="060D8FB6"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data, do której dany produkt kosmetyczny, przechowywany w odpowiednich warunkach, zachowuje w pełni swoje pierwotne właściwości, a w szczególności pozostaje zgodny z art. 3 (,,data minimalnej trwałości").</w:t>
      </w:r>
    </w:p>
    <w:p w14:paraId="514EDA89"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Data lub szczegółowe informacje o jej umiejscowieniu na opakowaniu poprzedza symbol określony </w:t>
      </w:r>
      <w:r w:rsidRPr="00196A09">
        <w:rPr>
          <w:rFonts w:asciiTheme="minorHAnsi" w:hAnsiTheme="minorHAnsi" w:cstheme="minorHAnsi"/>
        </w:rPr>
        <w:br/>
        <w:t xml:space="preserve">w załączniku VII pkt 3 lub zwrot: ,,najlepiej zużyć przed końcem". Data minimalnej trwałości jest wskazana w sposób jednoznaczny i zawiera miesiąc i rok albo dzień, miesiąc i rok, w tej kolejności. Jeżeli jest to konieczne, informację uzupełnia się o wskazanie warunków, które muszą być spełnione w celu zagwarantowania określonej trwałości. Wskazanie daty minimalnej trwałości nie jest obowiązkowe </w:t>
      </w:r>
      <w:r w:rsidRPr="00196A09">
        <w:rPr>
          <w:rFonts w:asciiTheme="minorHAnsi" w:hAnsiTheme="minorHAnsi" w:cstheme="minorHAnsi"/>
        </w:rPr>
        <w:br/>
      </w:r>
      <w:r w:rsidRPr="00196A09">
        <w:rPr>
          <w:rFonts w:asciiTheme="minorHAnsi" w:hAnsiTheme="minorHAnsi" w:cstheme="minorHAnsi"/>
        </w:rPr>
        <w:lastRenderedPageBreak/>
        <w:t xml:space="preserve">w przypadku produktów kosmetycznych o minimalnej trwałości dłuższej niż 30 miesięcy. Produkty takie zawierają informację o okresie, w jakim po otwarciu pojemnika, produkt jest bezpieczny i może być stosowany bez szkody dla konsumenta. Informacja ta powinna zawierać - z wyjątkiem przypadków, gdy pojęcie trwałości po otwarciu nie ma zastosowania - symbol określony w załączniku VII pkt 2 oraz wspomniany okres </w:t>
      </w:r>
      <w:r w:rsidRPr="00196A09">
        <w:rPr>
          <w:rFonts w:asciiTheme="minorHAnsi" w:hAnsiTheme="minorHAnsi" w:cstheme="minorHAnsi"/>
        </w:rPr>
        <w:br/>
        <w:t>(w miesiącach lub latach);</w:t>
      </w:r>
    </w:p>
    <w:p w14:paraId="475739EC" w14:textId="029FB724" w:rsidR="00F11F03" w:rsidRPr="00196A09" w:rsidRDefault="00BF1A74" w:rsidP="00196A09">
      <w:pPr>
        <w:spacing w:line="360" w:lineRule="auto"/>
        <w:rPr>
          <w:rFonts w:asciiTheme="minorHAnsi" w:eastAsia="Aptos" w:hAnsiTheme="minorHAnsi" w:cstheme="minorHAnsi"/>
          <w:kern w:val="2"/>
          <w14:ligatures w14:val="standardContextual"/>
        </w:rPr>
      </w:pPr>
      <w:r w:rsidRPr="00196A09">
        <w:rPr>
          <w:rFonts w:asciiTheme="minorHAnsi" w:eastAsia="Aptos" w:hAnsiTheme="minorHAnsi" w:cstheme="minorHAnsi"/>
          <w:kern w:val="2"/>
          <w14:ligatures w14:val="standardContextual"/>
        </w:rPr>
        <w:t xml:space="preserve">- </w:t>
      </w:r>
      <w:r w:rsidR="00F11F03" w:rsidRPr="00196A09">
        <w:rPr>
          <w:rFonts w:asciiTheme="minorHAnsi" w:eastAsia="Aptos" w:hAnsiTheme="minorHAnsi" w:cstheme="minorHAnsi"/>
          <w:kern w:val="2"/>
          <w14:ligatures w14:val="standardContextual"/>
        </w:rPr>
        <w:t xml:space="preserve">szczególne środki ostrożności, których należy przestrzegać podczas stosowania, a co najmniej te wymienione w załącznikach III-VI oraz wszelkie inne informacje dotyczące środków ostrożności wymaganych </w:t>
      </w:r>
      <w:r w:rsidR="00573565" w:rsidRPr="00196A09">
        <w:rPr>
          <w:rFonts w:asciiTheme="minorHAnsi" w:eastAsia="Aptos" w:hAnsiTheme="minorHAnsi" w:cstheme="minorHAnsi"/>
          <w:kern w:val="2"/>
          <w14:ligatures w14:val="standardContextual"/>
        </w:rPr>
        <w:br/>
      </w:r>
      <w:r w:rsidR="00F11F03" w:rsidRPr="00196A09">
        <w:rPr>
          <w:rFonts w:asciiTheme="minorHAnsi" w:eastAsia="Aptos" w:hAnsiTheme="minorHAnsi" w:cstheme="minorHAnsi"/>
          <w:kern w:val="2"/>
          <w14:ligatures w14:val="standardContextual"/>
        </w:rPr>
        <w:t>dla produktów kosmetycznych do stosowania profesjonalnego;</w:t>
      </w:r>
    </w:p>
    <w:p w14:paraId="154F358F" w14:textId="0CB5B457" w:rsidR="00F11F03"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wykaz składników</w:t>
      </w:r>
      <w:r w:rsidR="009B0257" w:rsidRPr="00196A09">
        <w:rPr>
          <w:rFonts w:asciiTheme="minorHAnsi" w:hAnsiTheme="minorHAnsi" w:cstheme="minorHAnsi"/>
        </w:rPr>
        <w:t>, i</w:t>
      </w:r>
      <w:r w:rsidRPr="00196A09">
        <w:rPr>
          <w:rFonts w:asciiTheme="minorHAnsi" w:hAnsiTheme="minorHAnsi" w:cstheme="minorHAnsi"/>
        </w:rPr>
        <w:t>nformacje te mogą być podane tylko na opakowaniu zewnętrznym. Wykaz poprzedzony jest określeniem ,,</w:t>
      </w:r>
      <w:proofErr w:type="spellStart"/>
      <w:r w:rsidRPr="00196A09">
        <w:rPr>
          <w:rFonts w:asciiTheme="minorHAnsi" w:hAnsiTheme="minorHAnsi" w:cstheme="minorHAnsi"/>
        </w:rPr>
        <w:t>ingredients</w:t>
      </w:r>
      <w:proofErr w:type="spellEnd"/>
      <w:r w:rsidRPr="00196A09">
        <w:rPr>
          <w:rFonts w:asciiTheme="minorHAnsi" w:hAnsiTheme="minorHAnsi" w:cstheme="minorHAnsi"/>
        </w:rPr>
        <w:t xml:space="preserve">". </w:t>
      </w:r>
    </w:p>
    <w:p w14:paraId="1E96D892" w14:textId="444197FA"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Do celów niniejszego artykułu składnik oznacza każdą substancję lub mieszaninę celowo zastosowaną </w:t>
      </w:r>
      <w:r w:rsidR="00573565" w:rsidRPr="00196A09">
        <w:rPr>
          <w:rFonts w:asciiTheme="minorHAnsi" w:hAnsiTheme="minorHAnsi" w:cstheme="minorHAnsi"/>
        </w:rPr>
        <w:br/>
      </w:r>
      <w:r w:rsidRPr="00196A09">
        <w:rPr>
          <w:rFonts w:asciiTheme="minorHAnsi" w:hAnsiTheme="minorHAnsi" w:cstheme="minorHAnsi"/>
        </w:rPr>
        <w:t>w procesie wytwarzania produktu kosmetycznego. Jednakże za składniki produktu nie są uważane:</w:t>
      </w:r>
    </w:p>
    <w:p w14:paraId="1BFF19B4"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 xml:space="preserve">(i) zanieczyszczenia stosowanych surowców; </w:t>
      </w:r>
    </w:p>
    <w:p w14:paraId="2489DEDE" w14:textId="77777777" w:rsidR="000B5A12" w:rsidRPr="00196A09" w:rsidRDefault="000B5A12" w:rsidP="00196A09">
      <w:pPr>
        <w:spacing w:line="360" w:lineRule="auto"/>
        <w:rPr>
          <w:rFonts w:asciiTheme="minorHAnsi" w:hAnsiTheme="minorHAnsi" w:cstheme="minorHAnsi"/>
        </w:rPr>
      </w:pPr>
      <w:r w:rsidRPr="00196A09">
        <w:rPr>
          <w:rFonts w:asciiTheme="minorHAnsi" w:hAnsiTheme="minorHAnsi" w:cstheme="minorHAnsi"/>
        </w:rPr>
        <w:t>(ii) dodatkowe materiały techniczne wykorzystane do przygotowania, lecz niewystępujące w produkcie końcowym.</w:t>
      </w:r>
    </w:p>
    <w:p w14:paraId="5837A145" w14:textId="77777777" w:rsidR="000B5A12" w:rsidRPr="00196A09" w:rsidRDefault="000B5A12" w:rsidP="00196A09">
      <w:pPr>
        <w:pStyle w:val="NormalnyWeb"/>
        <w:spacing w:before="0" w:beforeAutospacing="0" w:after="0" w:afterAutospacing="0" w:line="360" w:lineRule="auto"/>
        <w:rPr>
          <w:rFonts w:asciiTheme="minorHAnsi" w:hAnsiTheme="minorHAnsi" w:cstheme="minorHAnsi"/>
        </w:rPr>
      </w:pPr>
      <w:r w:rsidRPr="00196A09">
        <w:rPr>
          <w:rFonts w:asciiTheme="minorHAnsi" w:hAnsiTheme="minorHAnsi" w:cstheme="minorHAnsi"/>
        </w:rPr>
        <w:t>Kompozycje zapachowe i aromatyczne oraz surowce, z których je wytworzono, określane są terminem ,,</w:t>
      </w:r>
      <w:proofErr w:type="spellStart"/>
      <w:r w:rsidRPr="00196A09">
        <w:rPr>
          <w:rFonts w:asciiTheme="minorHAnsi" w:hAnsiTheme="minorHAnsi" w:cstheme="minorHAnsi"/>
        </w:rPr>
        <w:t>parfum</w:t>
      </w:r>
      <w:proofErr w:type="spellEnd"/>
      <w:r w:rsidRPr="00196A09">
        <w:rPr>
          <w:rFonts w:asciiTheme="minorHAnsi" w:hAnsiTheme="minorHAnsi" w:cstheme="minorHAnsi"/>
        </w:rPr>
        <w:t>" lub ,,</w:t>
      </w:r>
      <w:proofErr w:type="spellStart"/>
      <w:r w:rsidRPr="00196A09">
        <w:rPr>
          <w:rFonts w:asciiTheme="minorHAnsi" w:hAnsiTheme="minorHAnsi" w:cstheme="minorHAnsi"/>
        </w:rPr>
        <w:t>aroma</w:t>
      </w:r>
      <w:proofErr w:type="spellEnd"/>
      <w:r w:rsidRPr="00196A09">
        <w:rPr>
          <w:rFonts w:asciiTheme="minorHAnsi" w:hAnsiTheme="minorHAnsi" w:cstheme="minorHAnsi"/>
        </w:rPr>
        <w:t xml:space="preserve">". Ponadto, w uzupełnieniu do terminów zapach lub aromat, obecność substancji, których umieszczenie wymagane jest w kolumnie ,,inne" w załączniku III, jest podawana w wykazie składników. Składniki w wykazie wymienia się w porządku malejącym, według masy w momencie ich dodawania </w:t>
      </w:r>
      <w:r w:rsidRPr="00196A09">
        <w:rPr>
          <w:rFonts w:asciiTheme="minorHAnsi" w:hAnsiTheme="minorHAnsi" w:cstheme="minorHAnsi"/>
        </w:rPr>
        <w:br/>
        <w:t>do produktu kosmetycznego. Składniki o stężeniu mniejszym niż 1 % mogą być wymienione w dowolnej kolejności po składnikach, których stężenie jest wyższe niż 1 %.</w:t>
      </w:r>
    </w:p>
    <w:p w14:paraId="6932BDDD" w14:textId="77777777" w:rsidR="000B5A12" w:rsidRPr="00196A09" w:rsidRDefault="000B5A12" w:rsidP="00196A09">
      <w:pPr>
        <w:pStyle w:val="NormalnyWeb"/>
        <w:spacing w:before="0" w:beforeAutospacing="0" w:after="0" w:afterAutospacing="0" w:line="360" w:lineRule="auto"/>
        <w:rPr>
          <w:rFonts w:asciiTheme="minorHAnsi" w:hAnsiTheme="minorHAnsi" w:cstheme="minorHAnsi"/>
        </w:rPr>
      </w:pPr>
      <w:r w:rsidRPr="00196A09">
        <w:rPr>
          <w:rFonts w:asciiTheme="minorHAnsi" w:hAnsiTheme="minorHAnsi" w:cstheme="minorHAnsi"/>
        </w:rPr>
        <w:t>Wszystkie składniki zastosowane w postaci nanomateriałów są wyraźnie wskazane w wykazie składników. Wyraz ,,</w:t>
      </w:r>
      <w:proofErr w:type="spellStart"/>
      <w:r w:rsidRPr="00196A09">
        <w:rPr>
          <w:rFonts w:asciiTheme="minorHAnsi" w:hAnsiTheme="minorHAnsi" w:cstheme="minorHAnsi"/>
        </w:rPr>
        <w:t>nano</w:t>
      </w:r>
      <w:proofErr w:type="spellEnd"/>
      <w:r w:rsidRPr="00196A09">
        <w:rPr>
          <w:rFonts w:asciiTheme="minorHAnsi" w:hAnsiTheme="minorHAnsi" w:cstheme="minorHAnsi"/>
        </w:rPr>
        <w:t>" podaje się w nawiasie po nazwie składnika.</w:t>
      </w:r>
    </w:p>
    <w:p w14:paraId="5AAAB368" w14:textId="237018A2" w:rsidR="000B5A12" w:rsidRPr="00196A09" w:rsidRDefault="000B5A12" w:rsidP="00196A09">
      <w:pPr>
        <w:pStyle w:val="NormalnyWeb"/>
        <w:spacing w:before="0" w:beforeAutospacing="0" w:after="0" w:afterAutospacing="0" w:line="360" w:lineRule="auto"/>
        <w:rPr>
          <w:rFonts w:asciiTheme="minorHAnsi" w:hAnsiTheme="minorHAnsi" w:cstheme="minorHAnsi"/>
        </w:rPr>
      </w:pPr>
      <w:r w:rsidRPr="00196A09">
        <w:rPr>
          <w:rFonts w:asciiTheme="minorHAnsi" w:hAnsiTheme="minorHAnsi" w:cstheme="minorHAnsi"/>
        </w:rPr>
        <w:t xml:space="preserve">Barwniki inne niż barwniki przeznaczone do barwienia włosów mogą być wymienione w dowolnej kolejności po innych składnikach produktów kosmetycznych. Z wyłączeniem barwników przeznaczonych do barwienia włosów, w przypadku produktów przeznaczonych do zdobienia ciała wprowadzanych do obrotu w różnych odcieniach, można wymienić wszystkie barwniki zastosowane w gamie odcieni, pod warunkiem, że użyto określenia ,,może zawierać" lub symbolu </w:t>
      </w:r>
      <w:r w:rsidRPr="00196A09">
        <w:rPr>
          <w:rFonts w:asciiTheme="minorHAnsi" w:hAnsiTheme="minorHAnsi" w:cstheme="minorHAnsi"/>
        </w:rPr>
        <w:lastRenderedPageBreak/>
        <w:t xml:space="preserve">,,+/-". W stosownych przypadkach stosuje się nazewnictwo </w:t>
      </w:r>
      <w:r w:rsidR="00573565" w:rsidRPr="00196A09">
        <w:rPr>
          <w:rFonts w:asciiTheme="minorHAnsi" w:hAnsiTheme="minorHAnsi" w:cstheme="minorHAnsi"/>
        </w:rPr>
        <w:br/>
      </w:r>
      <w:r w:rsidRPr="00196A09">
        <w:rPr>
          <w:rFonts w:asciiTheme="minorHAnsi" w:hAnsiTheme="minorHAnsi" w:cstheme="minorHAnsi"/>
        </w:rPr>
        <w:t>CI (</w:t>
      </w:r>
      <w:proofErr w:type="spellStart"/>
      <w:r w:rsidRPr="00196A09">
        <w:rPr>
          <w:rFonts w:asciiTheme="minorHAnsi" w:hAnsiTheme="minorHAnsi" w:cstheme="minorHAnsi"/>
        </w:rPr>
        <w:t>Colour</w:t>
      </w:r>
      <w:proofErr w:type="spellEnd"/>
      <w:r w:rsidRPr="00196A09">
        <w:rPr>
          <w:rFonts w:asciiTheme="minorHAnsi" w:hAnsiTheme="minorHAnsi" w:cstheme="minorHAnsi"/>
        </w:rPr>
        <w:t xml:space="preserve"> Index).</w:t>
      </w:r>
    </w:p>
    <w:p w14:paraId="562A1207" w14:textId="77777777" w:rsidR="00F11F03" w:rsidRPr="00196A09" w:rsidRDefault="00F11F03" w:rsidP="00196A09">
      <w:pPr>
        <w:spacing w:line="360" w:lineRule="auto"/>
        <w:rPr>
          <w:rFonts w:asciiTheme="minorHAnsi" w:hAnsiTheme="minorHAnsi" w:cstheme="minorHAnsi"/>
        </w:rPr>
      </w:pPr>
      <w:r w:rsidRPr="00196A09">
        <w:rPr>
          <w:rFonts w:asciiTheme="minorHAnsi" w:hAnsiTheme="minorHAnsi" w:cstheme="minorHAnsi"/>
        </w:rPr>
        <w:t>Zgodnie z art. 19 ust. 5 rozporządzenia informacje wymienione w ust. 1 lit. b, c, d i f i w ust. 2, 3 i 4 podaje się w języku określonym przepisami państwa członkowskiego, w którym dany produkt jest udostępniany użytkownikowi końcowemu.</w:t>
      </w:r>
    </w:p>
    <w:p w14:paraId="270267B1" w14:textId="77777777" w:rsidR="00F11F03" w:rsidRPr="00196A09" w:rsidRDefault="00F11F03" w:rsidP="00196A09">
      <w:pPr>
        <w:spacing w:line="360" w:lineRule="auto"/>
        <w:rPr>
          <w:rFonts w:asciiTheme="minorHAnsi" w:hAnsiTheme="minorHAnsi" w:cstheme="minorHAnsi"/>
        </w:rPr>
      </w:pPr>
      <w:r w:rsidRPr="00196A09">
        <w:rPr>
          <w:rFonts w:asciiTheme="minorHAnsi" w:hAnsiTheme="minorHAnsi" w:cstheme="minorHAnsi"/>
        </w:rPr>
        <w:t>Zgodnie z art. 19 ust. 6 rozporządzenia informacje, o których mowa w ust. 1 lit. g, podaje się stosując wspólne nazwy składników, określone w słowniku przewidzianym w art. 33. W razie braku wspólnej nazwy składnika należy użyć nazwy zgodnej z ogólnie przyjętym nazewnictwem.</w:t>
      </w:r>
    </w:p>
    <w:p w14:paraId="2250C047" w14:textId="77777777" w:rsidR="00F11F03" w:rsidRPr="00196A09" w:rsidRDefault="00F11F03" w:rsidP="00196A09">
      <w:pPr>
        <w:spacing w:line="360" w:lineRule="auto"/>
        <w:rPr>
          <w:rFonts w:asciiTheme="minorHAnsi" w:hAnsiTheme="minorHAnsi" w:cstheme="minorHAnsi"/>
        </w:rPr>
      </w:pPr>
      <w:r w:rsidRPr="00196A09">
        <w:rPr>
          <w:rFonts w:asciiTheme="minorHAnsi" w:hAnsiTheme="minorHAnsi" w:cstheme="minorHAnsi"/>
        </w:rPr>
        <w:t xml:space="preserve">Zgodnie z art. 19 ust 2 rozporządzenia, jeżeli ze względów praktycznych nie jest możliwe zamieszczenie informacji wymienionych w ust. 1 lit. d i g w opisany sposób, stosuje się następujące zasady: </w:t>
      </w:r>
    </w:p>
    <w:p w14:paraId="0EED2881" w14:textId="77777777" w:rsidR="00F11F03" w:rsidRPr="00196A09" w:rsidRDefault="00F11F03" w:rsidP="00196A09">
      <w:pPr>
        <w:spacing w:line="360" w:lineRule="auto"/>
        <w:rPr>
          <w:rFonts w:asciiTheme="minorHAnsi" w:hAnsiTheme="minorHAnsi" w:cstheme="minorHAnsi"/>
        </w:rPr>
      </w:pPr>
      <w:r w:rsidRPr="00196A09">
        <w:rPr>
          <w:rFonts w:asciiTheme="minorHAnsi" w:hAnsiTheme="minorHAnsi" w:cstheme="minorHAnsi"/>
        </w:rPr>
        <w:t xml:space="preserve">-informacje umieszcza się na załączonej lub doczepionej ulotce, etykiecie, taśmie, metce lub karcie; </w:t>
      </w:r>
    </w:p>
    <w:p w14:paraId="3B37A5FE" w14:textId="77777777" w:rsidR="00F11F03" w:rsidRPr="00196A09" w:rsidRDefault="00F11F03" w:rsidP="00196A09">
      <w:pPr>
        <w:spacing w:line="360" w:lineRule="auto"/>
        <w:rPr>
          <w:rFonts w:asciiTheme="minorHAnsi" w:hAnsiTheme="minorHAnsi" w:cstheme="minorHAnsi"/>
        </w:rPr>
      </w:pPr>
      <w:r w:rsidRPr="00196A09">
        <w:rPr>
          <w:rFonts w:asciiTheme="minorHAnsi" w:hAnsiTheme="minorHAnsi" w:cstheme="minorHAnsi"/>
        </w:rPr>
        <w:t xml:space="preserve">-jeżeli jest to możliwe ze względów praktycznych, odniesienie do wspomnianych informacji podaje się </w:t>
      </w:r>
      <w:r w:rsidRPr="00196A09">
        <w:rPr>
          <w:rFonts w:asciiTheme="minorHAnsi" w:hAnsiTheme="minorHAnsi" w:cstheme="minorHAnsi"/>
        </w:rPr>
        <w:br/>
        <w:t xml:space="preserve">w postaci informacji skróconej lub symbolu podanego w załączniku VII pkt 1. W wypadku informacji, </w:t>
      </w:r>
      <w:r w:rsidRPr="00196A09">
        <w:rPr>
          <w:rFonts w:asciiTheme="minorHAnsi" w:hAnsiTheme="minorHAnsi" w:cstheme="minorHAnsi"/>
        </w:rPr>
        <w:br/>
        <w:t>o których mowa w ust. 1 lit. d, symbol ten musi być umieszczony na pojemniku lub opakowaniu zewnętrznym, a w wypadku informacji, o których mowa ust. 1 lit. g, na opakowaniu zewnętrznym.</w:t>
      </w:r>
    </w:p>
    <w:p w14:paraId="67466EA9" w14:textId="77777777" w:rsidR="002B176F" w:rsidRPr="00196A09" w:rsidRDefault="00F11F03" w:rsidP="00196A09">
      <w:pPr>
        <w:pStyle w:val="Normalny1"/>
        <w:spacing w:before="0" w:beforeAutospacing="0" w:after="0" w:afterAutospacing="0" w:line="360" w:lineRule="auto"/>
        <w:rPr>
          <w:rFonts w:asciiTheme="minorHAnsi" w:hAnsiTheme="minorHAnsi" w:cstheme="minorHAnsi"/>
        </w:rPr>
      </w:pPr>
      <w:r w:rsidRPr="00196A09">
        <w:rPr>
          <w:rFonts w:asciiTheme="minorHAnsi" w:hAnsiTheme="minorHAnsi" w:cstheme="minorHAnsi"/>
        </w:rPr>
        <w:t xml:space="preserve">Zgodnie z art. 2 ust. 1 lit. e „dystrybutor" oznacza każdą osobę fizyczną lub prawną w łańcuchu dostaw, niebędącą producentem ani importerem, która udostępnia produkt kosmetyczny na rynku Wspólnoty.  </w:t>
      </w:r>
    </w:p>
    <w:p w14:paraId="1B370E30" w14:textId="2ADC0B00" w:rsidR="002B176F" w:rsidRPr="00196A09" w:rsidRDefault="002B176F" w:rsidP="00196A09">
      <w:pPr>
        <w:pStyle w:val="Normalny1"/>
        <w:spacing w:before="0" w:beforeAutospacing="0" w:after="0" w:afterAutospacing="0" w:line="360" w:lineRule="auto"/>
        <w:rPr>
          <w:rFonts w:asciiTheme="minorHAnsi" w:hAnsiTheme="minorHAnsi" w:cstheme="minorHAnsi"/>
        </w:rPr>
      </w:pPr>
      <w:r w:rsidRPr="00196A09">
        <w:rPr>
          <w:rFonts w:asciiTheme="minorHAnsi" w:hAnsiTheme="minorHAnsi" w:cstheme="minorHAnsi"/>
        </w:rPr>
        <w:t>Zgodnie z art. 2 ust. 1 lit. g ,,udostępnianie na rynku" oznacza każde odpłatne lub nieodpłatne dostarczanie produktu kosmetycznego na rynek Wspólnoty do celów dystrybucji, konsumpcji lub stosowania, w ramach działalności handlowej.</w:t>
      </w:r>
    </w:p>
    <w:p w14:paraId="60E7E5E7" w14:textId="7CC19F13" w:rsidR="00F11F03" w:rsidRPr="00196A09" w:rsidRDefault="00F11F03" w:rsidP="00196A09">
      <w:pPr>
        <w:pStyle w:val="Normalny1"/>
        <w:spacing w:before="0" w:beforeAutospacing="0" w:after="0" w:afterAutospacing="0" w:line="360" w:lineRule="auto"/>
        <w:rPr>
          <w:rFonts w:asciiTheme="minorHAnsi" w:hAnsiTheme="minorHAnsi" w:cstheme="minorHAnsi"/>
        </w:rPr>
      </w:pPr>
      <w:r w:rsidRPr="00196A09">
        <w:rPr>
          <w:rFonts w:asciiTheme="minorHAnsi" w:hAnsiTheme="minorHAnsi" w:cstheme="minorHAnsi"/>
        </w:rPr>
        <w:t xml:space="preserve">Zgodnie z art. 6 ust. 2 rozporządzenia przed udostępnieniem produktu kosmetycznego na rynku dystrybutorzy sprawdzają, czy: nie upłynęła data minimalnej trwałości, o ile ma ona zastosowanie na mocy </w:t>
      </w:r>
      <w:r w:rsidR="00C738B2" w:rsidRPr="00196A09">
        <w:rPr>
          <w:rFonts w:asciiTheme="minorHAnsi" w:hAnsiTheme="minorHAnsi" w:cstheme="minorHAnsi"/>
        </w:rPr>
        <w:br/>
      </w:r>
      <w:r w:rsidRPr="00196A09">
        <w:rPr>
          <w:rFonts w:asciiTheme="minorHAnsi" w:hAnsiTheme="minorHAnsi" w:cstheme="minorHAnsi"/>
        </w:rPr>
        <w:t xml:space="preserve">art. 19 ust. 1 oraz czy spełnione są wymogi językowe określone w art. 19 ust. 5. Zgodnie z art. 5 ustawy z dnia 4 października 2018 r. o produktach kosmetycznych produkty kosmetyczne wprowadza się do obrotu </w:t>
      </w:r>
      <w:r w:rsidR="00C738B2" w:rsidRPr="00196A09">
        <w:rPr>
          <w:rFonts w:asciiTheme="minorHAnsi" w:hAnsiTheme="minorHAnsi" w:cstheme="minorHAnsi"/>
        </w:rPr>
        <w:br/>
      </w:r>
      <w:r w:rsidRPr="00196A09">
        <w:rPr>
          <w:rFonts w:asciiTheme="minorHAnsi" w:hAnsiTheme="minorHAnsi" w:cstheme="minorHAnsi"/>
        </w:rPr>
        <w:t>i udostępnia się na rynku do upływu daty minimalnej trwałości.</w:t>
      </w:r>
    </w:p>
    <w:p w14:paraId="38A896EA" w14:textId="77777777" w:rsidR="002B176F" w:rsidRPr="00196A09" w:rsidRDefault="002B176F" w:rsidP="00196A09">
      <w:pPr>
        <w:pStyle w:val="Normalny1"/>
        <w:spacing w:before="0" w:beforeAutospacing="0" w:after="0" w:afterAutospacing="0" w:line="360" w:lineRule="auto"/>
        <w:rPr>
          <w:rFonts w:asciiTheme="minorHAnsi" w:hAnsiTheme="minorHAnsi" w:cstheme="minorHAnsi"/>
        </w:rPr>
      </w:pPr>
      <w:r w:rsidRPr="00196A09">
        <w:rPr>
          <w:rFonts w:asciiTheme="minorHAnsi" w:hAnsiTheme="minorHAnsi" w:cstheme="minorHAnsi"/>
        </w:rPr>
        <w:lastRenderedPageBreak/>
        <w:t>W myśl art. 4 ust. 1 ustawy z dnia 4 października 2018 r. o produktach kosmetycznych produkty kosmetyczne udostępniane na terytorium Rzeczypospolitej Polskiej znakuje się w języku polskim.</w:t>
      </w:r>
    </w:p>
    <w:p w14:paraId="6919C36D" w14:textId="684977B8" w:rsidR="002B176F" w:rsidRPr="00196A09" w:rsidRDefault="002B176F" w:rsidP="00196A09">
      <w:pPr>
        <w:pStyle w:val="Normalny1"/>
        <w:spacing w:before="120" w:after="120" w:line="360" w:lineRule="auto"/>
        <w:rPr>
          <w:rFonts w:asciiTheme="minorHAnsi" w:hAnsiTheme="minorHAnsi" w:cstheme="minorHAnsi"/>
        </w:rPr>
      </w:pPr>
      <w:r w:rsidRPr="00196A09">
        <w:rPr>
          <w:rFonts w:asciiTheme="minorHAnsi" w:hAnsiTheme="minorHAnsi" w:cstheme="minorHAnsi"/>
        </w:rPr>
        <w:t xml:space="preserve">Mając powyższe na uwadze należy stwierdzić, że przedsiębiorca SUPER-PHARM POLAND SPÓŁKA </w:t>
      </w:r>
      <w:r w:rsidR="00C738B2" w:rsidRPr="00196A09">
        <w:rPr>
          <w:rFonts w:asciiTheme="minorHAnsi" w:hAnsiTheme="minorHAnsi" w:cstheme="minorHAnsi"/>
        </w:rPr>
        <w:br/>
      </w:r>
      <w:r w:rsidRPr="00196A09">
        <w:rPr>
          <w:rFonts w:asciiTheme="minorHAnsi" w:hAnsiTheme="minorHAnsi" w:cstheme="minorHAnsi"/>
        </w:rPr>
        <w:t>Z OGRANICZONĄ ODPOWIEDZIALNOŚCIĄ z siedzibą w Warszawie, poprzez udostępnienie na rynku 5 partii produktów kosmetycznych niewłaściwie oznakowanych naruszył</w:t>
      </w:r>
      <w:r w:rsidR="004B6BDB" w:rsidRPr="00196A09">
        <w:rPr>
          <w:rFonts w:asciiTheme="minorHAnsi" w:hAnsiTheme="minorHAnsi" w:cstheme="minorHAnsi"/>
        </w:rPr>
        <w:t>:</w:t>
      </w:r>
      <w:r w:rsidRPr="00196A09">
        <w:rPr>
          <w:rFonts w:asciiTheme="minorHAnsi" w:hAnsiTheme="minorHAnsi" w:cstheme="minorHAnsi"/>
        </w:rPr>
        <w:t xml:space="preserve"> art. 19 ust. 1 lit. c w zw. z art. 19 ust. 5 rozporządzenia</w:t>
      </w:r>
      <w:r w:rsidR="00C738B2" w:rsidRPr="00196A09">
        <w:rPr>
          <w:rFonts w:asciiTheme="minorHAnsi" w:hAnsiTheme="minorHAnsi" w:cstheme="minorHAnsi"/>
        </w:rPr>
        <w:t xml:space="preserve"> (dot. 5 partii towarów)</w:t>
      </w:r>
      <w:r w:rsidRPr="00196A09">
        <w:rPr>
          <w:rFonts w:asciiTheme="minorHAnsi" w:hAnsiTheme="minorHAnsi" w:cstheme="minorHAnsi"/>
        </w:rPr>
        <w:t>, art. 19 ust. 1 lit. d w zw. z art. 19 ust. 5 rozporządzenia</w:t>
      </w:r>
      <w:r w:rsidR="00C738B2" w:rsidRPr="00196A09">
        <w:rPr>
          <w:rFonts w:asciiTheme="minorHAnsi" w:hAnsiTheme="minorHAnsi" w:cstheme="minorHAnsi"/>
        </w:rPr>
        <w:t xml:space="preserve"> (dot. 5 partii towarów)</w:t>
      </w:r>
      <w:r w:rsidRPr="00196A09">
        <w:rPr>
          <w:rFonts w:asciiTheme="minorHAnsi" w:hAnsiTheme="minorHAnsi" w:cstheme="minorHAnsi"/>
        </w:rPr>
        <w:t>, art. 19 ust. 1 lit. g w zw. z art. 19 ust. 6 w zw. z art. 6 ust. 2 rozporządzenia</w:t>
      </w:r>
      <w:r w:rsidR="00C738B2" w:rsidRPr="00196A09">
        <w:rPr>
          <w:rFonts w:asciiTheme="minorHAnsi" w:hAnsiTheme="minorHAnsi" w:cstheme="minorHAnsi"/>
        </w:rPr>
        <w:t xml:space="preserve"> (dot. 2 partii towarów)</w:t>
      </w:r>
      <w:r w:rsidRPr="00196A09">
        <w:rPr>
          <w:rFonts w:asciiTheme="minorHAnsi" w:hAnsiTheme="minorHAnsi" w:cstheme="minorHAnsi"/>
        </w:rPr>
        <w:t>.</w:t>
      </w:r>
    </w:p>
    <w:p w14:paraId="2BE28FE7" w14:textId="77777777" w:rsidR="00F11F03" w:rsidRPr="00196A09" w:rsidRDefault="00F11F03" w:rsidP="00196A09">
      <w:pPr>
        <w:spacing w:before="120" w:after="120" w:line="360" w:lineRule="auto"/>
        <w:rPr>
          <w:rFonts w:asciiTheme="minorHAnsi" w:hAnsiTheme="minorHAnsi" w:cstheme="minorHAnsi"/>
        </w:rPr>
      </w:pPr>
      <w:r w:rsidRPr="00196A09">
        <w:rPr>
          <w:rFonts w:asciiTheme="minorHAnsi" w:hAnsiTheme="minorHAnsi" w:cstheme="minorHAnsi"/>
        </w:rPr>
        <w:t xml:space="preserve">W myśl art. 36 ust. 1 ustawy z dnia 4 października 2018 r. o produktach kosmetycznych, kto wprowadza </w:t>
      </w:r>
      <w:r w:rsidRPr="00196A09">
        <w:rPr>
          <w:rFonts w:asciiTheme="minorHAnsi" w:hAnsiTheme="minorHAnsi" w:cstheme="minorHAnsi"/>
        </w:rPr>
        <w:br/>
        <w:t xml:space="preserve">do obrotu lub udostępnia na rynku produkt kosmetyczny bez spełnienia wymogów w zakresie oznakowania, </w:t>
      </w:r>
      <w:r w:rsidRPr="00196A09">
        <w:rPr>
          <w:rFonts w:asciiTheme="minorHAnsi" w:hAnsiTheme="minorHAnsi" w:cstheme="minorHAnsi"/>
        </w:rPr>
        <w:br/>
        <w:t>o których mowa w art. 19 ust. 1-3, 5 i 6 rozporządzenia, podlega karze pieniężnej w wysokości do 70 000 zł.</w:t>
      </w:r>
    </w:p>
    <w:p w14:paraId="6B600182" w14:textId="4BED00EE" w:rsidR="00F11F03" w:rsidRPr="00196A09" w:rsidRDefault="00F11F03" w:rsidP="00196A09">
      <w:pPr>
        <w:tabs>
          <w:tab w:val="left" w:pos="360"/>
        </w:tabs>
        <w:spacing w:after="120" w:line="360" w:lineRule="auto"/>
        <w:rPr>
          <w:rFonts w:asciiTheme="minorHAnsi" w:hAnsiTheme="minorHAnsi" w:cstheme="minorHAnsi"/>
        </w:rPr>
      </w:pPr>
      <w:r w:rsidRPr="00196A09">
        <w:rPr>
          <w:rFonts w:asciiTheme="minorHAnsi" w:hAnsiTheme="minorHAnsi" w:cstheme="minorHAnsi"/>
        </w:rPr>
        <w:t>Zgodnie z art. 46 ust. 1 pkt 2 ustawy z dnia 4 października 2018 r. o produktach kosmetycznych, kary pieniężne, o których mowa m. in. w art. 36, 37 oraz art. 41 tejże ustawy nakłada, w drodze decyzji wojewódzki inspektor Inspekcji Handlowej.</w:t>
      </w:r>
    </w:p>
    <w:p w14:paraId="5D26BD61" w14:textId="4EBCFF22" w:rsidR="00F11F03" w:rsidRPr="00196A09" w:rsidRDefault="00F11F03" w:rsidP="00196A09">
      <w:pPr>
        <w:tabs>
          <w:tab w:val="left" w:pos="360"/>
        </w:tabs>
        <w:spacing w:after="120" w:line="360" w:lineRule="auto"/>
        <w:rPr>
          <w:rFonts w:asciiTheme="minorHAnsi" w:hAnsiTheme="minorHAnsi" w:cstheme="minorHAnsi"/>
        </w:rPr>
      </w:pPr>
      <w:r w:rsidRPr="00196A09">
        <w:rPr>
          <w:rFonts w:asciiTheme="minorHAnsi" w:hAnsiTheme="minorHAnsi" w:cstheme="minorHAnsi"/>
        </w:rPr>
        <w:t>W związku z powyższym pismem z dnia 0</w:t>
      </w:r>
      <w:r w:rsidR="002B176F" w:rsidRPr="00196A09">
        <w:rPr>
          <w:rFonts w:asciiTheme="minorHAnsi" w:hAnsiTheme="minorHAnsi" w:cstheme="minorHAnsi"/>
        </w:rPr>
        <w:t>8.10</w:t>
      </w:r>
      <w:r w:rsidRPr="00196A09">
        <w:rPr>
          <w:rFonts w:asciiTheme="minorHAnsi" w:hAnsiTheme="minorHAnsi" w:cstheme="minorHAnsi"/>
        </w:rPr>
        <w:t xml:space="preserve">.2025 r. Mazowiecki Wojewódzki Inspektor Inspekcji Handlowej, działając na podstawie art. 61 § 1 i § 4 kpa, zawiadomił kontrolowanego przedsiębiorcę </w:t>
      </w:r>
      <w:r w:rsidRPr="00196A09">
        <w:rPr>
          <w:rFonts w:asciiTheme="minorHAnsi" w:hAnsiTheme="minorHAnsi" w:cstheme="minorHAnsi"/>
        </w:rPr>
        <w:br/>
        <w:t>o wszczęciu z urzędu postępowania administracyjnego w sprawie wymierzenia kary pieniężnej z art. 36 ust. 1 ustawy z dnia 4 października 2018r. o produktach kosmetycznych. W zawiadomieniu stronę pouczono o przysługującym jej prawie wypowiedzenia się, co do zebranych dowodów i materiałów. Strona nie skorzystała z tego prawa.</w:t>
      </w:r>
    </w:p>
    <w:p w14:paraId="6F7BC4DE" w14:textId="1429CC8B" w:rsidR="00A775DC" w:rsidRPr="00196A09" w:rsidRDefault="00A775DC" w:rsidP="00196A09">
      <w:pPr>
        <w:spacing w:after="120" w:line="360" w:lineRule="auto"/>
        <w:rPr>
          <w:rFonts w:asciiTheme="minorHAnsi" w:hAnsiTheme="minorHAnsi" w:cstheme="minorHAnsi"/>
        </w:rPr>
      </w:pPr>
      <w:r w:rsidRPr="00196A09">
        <w:rPr>
          <w:rFonts w:asciiTheme="minorHAnsi" w:hAnsiTheme="minorHAnsi" w:cstheme="minorHAnsi"/>
        </w:rPr>
        <w:t xml:space="preserve">Zgodnie z art. 189a § 1 </w:t>
      </w:r>
      <w:r w:rsidR="00BF658A" w:rsidRPr="00196A09">
        <w:rPr>
          <w:rFonts w:asciiTheme="minorHAnsi" w:hAnsiTheme="minorHAnsi" w:cstheme="minorHAnsi"/>
        </w:rPr>
        <w:t>kpa</w:t>
      </w:r>
      <w:r w:rsidRPr="00196A09">
        <w:rPr>
          <w:rFonts w:asciiTheme="minorHAnsi" w:hAnsiTheme="minorHAnsi" w:cstheme="minorHAnsi"/>
        </w:rPr>
        <w:t xml:space="preserve"> w sprawach nakładania lub wymierzania administracyjnej kary pieniężnej</w:t>
      </w:r>
      <w:r w:rsidR="00F11D39" w:rsidRPr="00196A09">
        <w:rPr>
          <w:rFonts w:asciiTheme="minorHAnsi" w:hAnsiTheme="minorHAnsi" w:cstheme="minorHAnsi"/>
        </w:rPr>
        <w:br/>
      </w:r>
      <w:r w:rsidRPr="00196A09">
        <w:rPr>
          <w:rFonts w:asciiTheme="minorHAnsi" w:hAnsiTheme="minorHAnsi" w:cstheme="minorHAnsi"/>
        </w:rPr>
        <w:t>lub udzielania ulg w jej wykonaniu stosuje się przepisy działu</w:t>
      </w:r>
      <w:r w:rsidR="00507493" w:rsidRPr="00196A09">
        <w:rPr>
          <w:rFonts w:asciiTheme="minorHAnsi" w:hAnsiTheme="minorHAnsi" w:cstheme="minorHAnsi"/>
        </w:rPr>
        <w:t xml:space="preserve"> IVA Administracyjne kary pieniężne</w:t>
      </w:r>
      <w:r w:rsidRPr="00196A09">
        <w:rPr>
          <w:rFonts w:asciiTheme="minorHAnsi" w:hAnsiTheme="minorHAnsi" w:cstheme="minorHAnsi"/>
        </w:rPr>
        <w:t>.</w:t>
      </w:r>
    </w:p>
    <w:p w14:paraId="7A3C73E7" w14:textId="77777777" w:rsidR="00A775DC" w:rsidRPr="00196A09" w:rsidRDefault="00A775DC" w:rsidP="00196A09">
      <w:pPr>
        <w:spacing w:line="360" w:lineRule="auto"/>
        <w:rPr>
          <w:rFonts w:asciiTheme="minorHAnsi" w:hAnsiTheme="minorHAnsi" w:cstheme="minorHAnsi"/>
        </w:rPr>
      </w:pPr>
      <w:r w:rsidRPr="00196A09">
        <w:rPr>
          <w:rFonts w:asciiTheme="minorHAnsi" w:hAnsiTheme="minorHAnsi" w:cstheme="minorHAnsi"/>
        </w:rPr>
        <w:t xml:space="preserve">W myśl art. 189d </w:t>
      </w:r>
      <w:r w:rsidR="00BF658A" w:rsidRPr="00196A09">
        <w:rPr>
          <w:rFonts w:asciiTheme="minorHAnsi" w:hAnsiTheme="minorHAnsi" w:cstheme="minorHAnsi"/>
        </w:rPr>
        <w:t>kpa</w:t>
      </w:r>
      <w:r w:rsidRPr="00196A09">
        <w:rPr>
          <w:rFonts w:asciiTheme="minorHAnsi" w:hAnsiTheme="minorHAnsi" w:cstheme="minorHAnsi"/>
        </w:rPr>
        <w:t xml:space="preserve"> wymierzając administracyjną karę pieniężną, organ administracji publicznej bierze</w:t>
      </w:r>
      <w:r w:rsidR="00F11D39" w:rsidRPr="00196A09">
        <w:rPr>
          <w:rFonts w:asciiTheme="minorHAnsi" w:hAnsiTheme="minorHAnsi" w:cstheme="minorHAnsi"/>
        </w:rPr>
        <w:br/>
      </w:r>
      <w:r w:rsidRPr="00196A09">
        <w:rPr>
          <w:rFonts w:asciiTheme="minorHAnsi" w:hAnsiTheme="minorHAnsi" w:cstheme="minorHAnsi"/>
        </w:rPr>
        <w:t>pod uwagę:</w:t>
      </w:r>
    </w:p>
    <w:p w14:paraId="7C375D79" w14:textId="5C8A38CD" w:rsidR="00A775DC" w:rsidRPr="00196A09" w:rsidRDefault="00A775DC" w:rsidP="00196A09">
      <w:pPr>
        <w:pStyle w:val="Akapitzlist"/>
        <w:numPr>
          <w:ilvl w:val="0"/>
          <w:numId w:val="5"/>
        </w:numPr>
        <w:spacing w:line="360" w:lineRule="auto"/>
        <w:ind w:left="284" w:hanging="284"/>
        <w:rPr>
          <w:rFonts w:asciiTheme="minorHAnsi" w:hAnsiTheme="minorHAnsi" w:cstheme="minorHAnsi"/>
        </w:rPr>
      </w:pPr>
      <w:r w:rsidRPr="00196A09">
        <w:rPr>
          <w:rFonts w:ascii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bookmarkStart w:id="2" w:name="mip45651197"/>
      <w:bookmarkEnd w:id="2"/>
    </w:p>
    <w:p w14:paraId="7309F532" w14:textId="15B3F2C1" w:rsidR="00A775DC" w:rsidRPr="00196A09" w:rsidRDefault="00A775DC" w:rsidP="00196A09">
      <w:pPr>
        <w:pStyle w:val="Akapitzlist"/>
        <w:numPr>
          <w:ilvl w:val="0"/>
          <w:numId w:val="5"/>
        </w:numPr>
        <w:spacing w:line="360" w:lineRule="auto"/>
        <w:ind w:left="284" w:hanging="284"/>
        <w:rPr>
          <w:rFonts w:asciiTheme="minorHAnsi" w:hAnsiTheme="minorHAnsi" w:cstheme="minorHAnsi"/>
        </w:rPr>
      </w:pPr>
      <w:r w:rsidRPr="00196A09">
        <w:rPr>
          <w:rFonts w:asciiTheme="minorHAnsi" w:hAnsiTheme="minorHAnsi" w:cstheme="minorHAnsi"/>
        </w:rPr>
        <w:t>częstotliwość niedopełniania w przeszłości obowiązku albo naruszania zakazu tego samego rodzaju</w:t>
      </w:r>
      <w:r w:rsidR="00F11D39" w:rsidRPr="00196A09">
        <w:rPr>
          <w:rFonts w:asciiTheme="minorHAnsi" w:hAnsiTheme="minorHAnsi" w:cstheme="minorHAnsi"/>
        </w:rPr>
        <w:br/>
      </w:r>
      <w:r w:rsidRPr="00196A09">
        <w:rPr>
          <w:rFonts w:asciiTheme="minorHAnsi" w:hAnsiTheme="minorHAnsi" w:cstheme="minorHAnsi"/>
        </w:rPr>
        <w:t>co niedopełnienie obowiązku albo naruszenie zakazu, w następstwie którego ma być nałożona kara;</w:t>
      </w:r>
      <w:bookmarkStart w:id="3" w:name="mip45651198"/>
      <w:bookmarkEnd w:id="3"/>
    </w:p>
    <w:p w14:paraId="6010844F" w14:textId="6BBD2D99" w:rsidR="00A775DC" w:rsidRPr="00196A09" w:rsidRDefault="00A775DC" w:rsidP="00196A09">
      <w:pPr>
        <w:pStyle w:val="Akapitzlist"/>
        <w:numPr>
          <w:ilvl w:val="0"/>
          <w:numId w:val="5"/>
        </w:numPr>
        <w:spacing w:line="360" w:lineRule="auto"/>
        <w:ind w:left="284" w:hanging="284"/>
        <w:rPr>
          <w:rFonts w:asciiTheme="minorHAnsi" w:hAnsiTheme="minorHAnsi" w:cstheme="minorHAnsi"/>
        </w:rPr>
      </w:pPr>
      <w:r w:rsidRPr="00196A09">
        <w:rPr>
          <w:rFonts w:asciiTheme="minorHAnsi" w:hAnsiTheme="minorHAnsi" w:cstheme="minorHAnsi"/>
        </w:rPr>
        <w:t>uprzednie ukaranie za to samo zachowanie za przestępstwo, przestępstwo skarbowe, wykroczenie</w:t>
      </w:r>
      <w:r w:rsidR="00F11D39" w:rsidRPr="00196A09">
        <w:rPr>
          <w:rFonts w:asciiTheme="minorHAnsi" w:hAnsiTheme="minorHAnsi" w:cstheme="minorHAnsi"/>
        </w:rPr>
        <w:br/>
      </w:r>
      <w:r w:rsidRPr="00196A09">
        <w:rPr>
          <w:rFonts w:asciiTheme="minorHAnsi" w:hAnsiTheme="minorHAnsi" w:cstheme="minorHAnsi"/>
        </w:rPr>
        <w:t>lub wykroczenie skarbowe;</w:t>
      </w:r>
    </w:p>
    <w:p w14:paraId="74B0C25B" w14:textId="4B28672B" w:rsidR="00A775DC" w:rsidRPr="00196A09" w:rsidRDefault="00A775DC" w:rsidP="00196A09">
      <w:pPr>
        <w:pStyle w:val="Akapitzlist"/>
        <w:numPr>
          <w:ilvl w:val="0"/>
          <w:numId w:val="5"/>
        </w:numPr>
        <w:spacing w:line="360" w:lineRule="auto"/>
        <w:ind w:left="284" w:hanging="284"/>
        <w:rPr>
          <w:rFonts w:asciiTheme="minorHAnsi" w:hAnsiTheme="minorHAnsi" w:cstheme="minorHAnsi"/>
        </w:rPr>
      </w:pPr>
      <w:bookmarkStart w:id="4" w:name="mip45651199"/>
      <w:bookmarkEnd w:id="4"/>
      <w:r w:rsidRPr="00196A09">
        <w:rPr>
          <w:rFonts w:asciiTheme="minorHAnsi" w:hAnsiTheme="minorHAnsi" w:cstheme="minorHAnsi"/>
        </w:rPr>
        <w:t>stopień przyczynienia się strony, na którą jest nakładana administracyjna kara pieniężna, do powstania naruszenia prawa;</w:t>
      </w:r>
    </w:p>
    <w:p w14:paraId="3C1D2055" w14:textId="37BBF92D" w:rsidR="00A775DC" w:rsidRPr="00196A09" w:rsidRDefault="00A775DC" w:rsidP="00196A09">
      <w:pPr>
        <w:pStyle w:val="Akapitzlist"/>
        <w:numPr>
          <w:ilvl w:val="0"/>
          <w:numId w:val="5"/>
        </w:numPr>
        <w:spacing w:line="360" w:lineRule="auto"/>
        <w:ind w:left="284" w:hanging="284"/>
        <w:rPr>
          <w:rFonts w:asciiTheme="minorHAnsi" w:hAnsiTheme="minorHAnsi" w:cstheme="minorHAnsi"/>
        </w:rPr>
      </w:pPr>
      <w:bookmarkStart w:id="5" w:name="mip45651200"/>
      <w:bookmarkEnd w:id="5"/>
      <w:r w:rsidRPr="00196A09">
        <w:rPr>
          <w:rFonts w:asciiTheme="minorHAnsi" w:hAnsiTheme="minorHAnsi" w:cstheme="minorHAnsi"/>
        </w:rPr>
        <w:t>działania podjęte przez stronę dobrowolnie w celu uniknięcia skutków naruszenia prawa;</w:t>
      </w:r>
    </w:p>
    <w:p w14:paraId="446E3FB6" w14:textId="29C9A6B0" w:rsidR="00A775DC" w:rsidRPr="00196A09" w:rsidRDefault="00A775DC" w:rsidP="00196A09">
      <w:pPr>
        <w:pStyle w:val="Akapitzlist"/>
        <w:numPr>
          <w:ilvl w:val="0"/>
          <w:numId w:val="5"/>
        </w:numPr>
        <w:spacing w:line="360" w:lineRule="auto"/>
        <w:ind w:left="284" w:hanging="284"/>
        <w:rPr>
          <w:rFonts w:asciiTheme="minorHAnsi" w:hAnsiTheme="minorHAnsi" w:cstheme="minorHAnsi"/>
        </w:rPr>
      </w:pPr>
      <w:bookmarkStart w:id="6" w:name="mip45651201"/>
      <w:bookmarkEnd w:id="6"/>
      <w:r w:rsidRPr="00196A09">
        <w:rPr>
          <w:rFonts w:asciiTheme="minorHAnsi" w:hAnsiTheme="minorHAnsi" w:cstheme="minorHAnsi"/>
        </w:rPr>
        <w:t>wysokość korzyści, którą strona osiągnęła, lub straty, której uniknęła;</w:t>
      </w:r>
    </w:p>
    <w:p w14:paraId="548EF2FF" w14:textId="3EC081B2" w:rsidR="00A775DC" w:rsidRPr="00196A09" w:rsidRDefault="00A775DC" w:rsidP="00196A09">
      <w:pPr>
        <w:pStyle w:val="Akapitzlist"/>
        <w:numPr>
          <w:ilvl w:val="0"/>
          <w:numId w:val="5"/>
        </w:numPr>
        <w:spacing w:after="120" w:line="360" w:lineRule="auto"/>
        <w:ind w:left="284" w:hanging="284"/>
        <w:rPr>
          <w:rFonts w:asciiTheme="minorHAnsi" w:hAnsiTheme="minorHAnsi" w:cstheme="minorHAnsi"/>
        </w:rPr>
      </w:pPr>
      <w:bookmarkStart w:id="7" w:name="mip45651202"/>
      <w:bookmarkEnd w:id="7"/>
      <w:r w:rsidRPr="00196A09">
        <w:rPr>
          <w:rFonts w:asciiTheme="minorHAnsi" w:hAnsiTheme="minorHAnsi" w:cstheme="minorHAnsi"/>
        </w:rPr>
        <w:t>w przypadku osoby fizycznej - warunki osobiste strony, na którą administracyjna kara pieniężna</w:t>
      </w:r>
      <w:r w:rsidR="00F11D39" w:rsidRPr="00196A09">
        <w:rPr>
          <w:rFonts w:asciiTheme="minorHAnsi" w:hAnsiTheme="minorHAnsi" w:cstheme="minorHAnsi"/>
        </w:rPr>
        <w:br/>
      </w:r>
      <w:r w:rsidRPr="00196A09">
        <w:rPr>
          <w:rFonts w:asciiTheme="minorHAnsi" w:hAnsiTheme="minorHAnsi" w:cstheme="minorHAnsi"/>
        </w:rPr>
        <w:t>jest nakładana.</w:t>
      </w:r>
    </w:p>
    <w:p w14:paraId="0B0CFE3A" w14:textId="77777777" w:rsidR="00981B14" w:rsidRPr="00196A09" w:rsidRDefault="00F11DD2" w:rsidP="00196A09">
      <w:pPr>
        <w:spacing w:line="360" w:lineRule="auto"/>
        <w:rPr>
          <w:rFonts w:asciiTheme="minorHAnsi" w:hAnsiTheme="minorHAnsi" w:cstheme="minorHAnsi"/>
        </w:rPr>
      </w:pPr>
      <w:r w:rsidRPr="00196A09">
        <w:rPr>
          <w:rFonts w:asciiTheme="minorHAnsi" w:hAnsiTheme="minorHAnsi" w:cstheme="minorHAnsi"/>
        </w:rPr>
        <w:t xml:space="preserve">Mazowiecki Wojewódzki Inspektor Inspekcji Handlowej ustalając wysokość kary wziął pod uwagę przesłanki zawarte w </w:t>
      </w:r>
      <w:r w:rsidR="00A775DC" w:rsidRPr="00196A09">
        <w:rPr>
          <w:rFonts w:asciiTheme="minorHAnsi" w:hAnsiTheme="minorHAnsi" w:cstheme="minorHAnsi"/>
        </w:rPr>
        <w:t xml:space="preserve">art. 189d </w:t>
      </w:r>
      <w:r w:rsidR="00C252EE" w:rsidRPr="00196A09">
        <w:rPr>
          <w:rFonts w:asciiTheme="minorHAnsi" w:hAnsiTheme="minorHAnsi" w:cstheme="minorHAnsi"/>
        </w:rPr>
        <w:t>kpa</w:t>
      </w:r>
      <w:r w:rsidR="00A775DC" w:rsidRPr="00196A09">
        <w:rPr>
          <w:rFonts w:asciiTheme="minorHAnsi" w:hAnsiTheme="minorHAnsi" w:cstheme="minorHAnsi"/>
        </w:rPr>
        <w:t xml:space="preserve"> </w:t>
      </w:r>
      <w:r w:rsidR="006F75F0" w:rsidRPr="00196A09">
        <w:rPr>
          <w:rFonts w:asciiTheme="minorHAnsi" w:hAnsiTheme="minorHAnsi" w:cstheme="minorHAnsi"/>
        </w:rPr>
        <w:t>i zważył, co następuje:</w:t>
      </w:r>
    </w:p>
    <w:p w14:paraId="5D2AF34B" w14:textId="30EBD913" w:rsidR="00A3598C" w:rsidRPr="00196A09" w:rsidRDefault="00A3598C" w:rsidP="00196A09">
      <w:pPr>
        <w:spacing w:line="360" w:lineRule="auto"/>
        <w:rPr>
          <w:rFonts w:asciiTheme="minorHAnsi" w:hAnsiTheme="minorHAnsi" w:cstheme="minorHAnsi"/>
        </w:rPr>
      </w:pPr>
      <w:r w:rsidRPr="00196A09">
        <w:rPr>
          <w:rFonts w:asciiTheme="minorHAnsi" w:hAnsiTheme="minorHAnsi" w:cstheme="minorHAnsi"/>
        </w:rPr>
        <w:t xml:space="preserve">Waga i okoliczności naruszenia prawa, potrzeba ochrony życia lub zdrowia, ochrona mienia </w:t>
      </w:r>
      <w:r w:rsidR="00FE24F6" w:rsidRPr="00196A09">
        <w:rPr>
          <w:rFonts w:asciiTheme="minorHAnsi" w:hAnsiTheme="minorHAnsi" w:cstheme="minorHAnsi"/>
        </w:rPr>
        <w:br/>
      </w:r>
      <w:r w:rsidRPr="00196A09">
        <w:rPr>
          <w:rFonts w:asciiTheme="minorHAnsi" w:hAnsiTheme="minorHAnsi" w:cstheme="minorHAnsi"/>
        </w:rPr>
        <w:t>w znacznych rozmiarach, ochrona ważnego interesu publicznego lub wyjątkowo ważnego interesu strony oraz czas trwania tego naruszenia:</w:t>
      </w:r>
    </w:p>
    <w:p w14:paraId="7B035C98" w14:textId="17F56C7C"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Strona udostępniła na rynku produkty kosmetyczne</w:t>
      </w:r>
      <w:r w:rsidR="008F141B" w:rsidRPr="00196A09">
        <w:rPr>
          <w:rFonts w:asciiTheme="minorHAnsi" w:eastAsiaTheme="minorHAnsi" w:hAnsiTheme="minorHAnsi" w:cstheme="minorHAnsi"/>
          <w:lang w:eastAsia="en-US"/>
        </w:rPr>
        <w:t>,</w:t>
      </w:r>
      <w:r w:rsidRPr="00196A09">
        <w:rPr>
          <w:rFonts w:asciiTheme="minorHAnsi" w:eastAsiaTheme="minorHAnsi" w:hAnsiTheme="minorHAnsi" w:cstheme="minorHAnsi"/>
          <w:lang w:eastAsia="en-US"/>
        </w:rPr>
        <w:t xml:space="preserve"> w </w:t>
      </w:r>
      <w:r w:rsidR="008F141B" w:rsidRPr="00196A09">
        <w:rPr>
          <w:rFonts w:asciiTheme="minorHAnsi" w:eastAsiaTheme="minorHAnsi" w:hAnsiTheme="minorHAnsi" w:cstheme="minorHAnsi"/>
          <w:lang w:eastAsia="en-US"/>
        </w:rPr>
        <w:t xml:space="preserve">których </w:t>
      </w:r>
      <w:r w:rsidRPr="00196A09">
        <w:rPr>
          <w:rFonts w:asciiTheme="minorHAnsi" w:eastAsiaTheme="minorHAnsi" w:hAnsiTheme="minorHAnsi" w:cstheme="minorHAnsi"/>
          <w:lang w:eastAsia="en-US"/>
        </w:rPr>
        <w:t>oznakowaniu stwierdzono następujące nieprawidłowości:</w:t>
      </w:r>
    </w:p>
    <w:p w14:paraId="4B041DB1" w14:textId="7777777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1. w stosunku do produktu TIRTIR Tonik do twarzy MILK SKIN TONER 150 ml, kod EAN: 8809928131153 stwierdzono:</w:t>
      </w:r>
    </w:p>
    <w:p w14:paraId="77F3ED7C" w14:textId="7CD2D356"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brak w oznakowaniu na opakowaniu przed datą minimalnej trwałości określenia „najlepiej zużyć przed końcem” oraz symbolu określonego w załączniku VII pkt 3 rozporządzenia</w:t>
      </w:r>
      <w:r w:rsidR="00FE24F6" w:rsidRPr="00196A09">
        <w:rPr>
          <w:rFonts w:asciiTheme="minorHAnsi" w:eastAsiaTheme="minorHAnsi" w:hAnsiTheme="minorHAnsi" w:cstheme="minorHAnsi"/>
          <w:lang w:eastAsia="en-US"/>
        </w:rPr>
        <w:t>,</w:t>
      </w:r>
    </w:p>
    <w:p w14:paraId="63EA943F" w14:textId="7777777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xml:space="preserve">- brak podania na pojemniku w języku państwa członkowskiego (języku polskim), w którym ten produkt jest udostępniany użytkownikowi końcowemu informacji w przedmiocie szczególnych środków ostrożności, których należy przestrzegać podczas stosowania, </w:t>
      </w:r>
    </w:p>
    <w:p w14:paraId="39462BCC" w14:textId="7777777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brak podania na pojemniku wykazu składników poprzedzonego określeniem „</w:t>
      </w:r>
      <w:proofErr w:type="spellStart"/>
      <w:r w:rsidRPr="00196A09">
        <w:rPr>
          <w:rFonts w:asciiTheme="minorHAnsi" w:eastAsiaTheme="minorHAnsi" w:hAnsiTheme="minorHAnsi" w:cstheme="minorHAnsi"/>
          <w:lang w:eastAsia="en-US"/>
        </w:rPr>
        <w:t>ingredients</w:t>
      </w:r>
      <w:proofErr w:type="spellEnd"/>
      <w:r w:rsidRPr="00196A09">
        <w:rPr>
          <w:rFonts w:asciiTheme="minorHAnsi" w:eastAsiaTheme="minorHAnsi" w:hAnsiTheme="minorHAnsi" w:cstheme="minorHAnsi"/>
          <w:lang w:eastAsia="en-US"/>
        </w:rPr>
        <w:t>”;</w:t>
      </w:r>
    </w:p>
    <w:p w14:paraId="540B1510" w14:textId="7777777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2. w stosunku do produktu</w:t>
      </w:r>
      <w:r w:rsidRPr="00196A09">
        <w:rPr>
          <w:rFonts w:asciiTheme="minorHAnsi" w:hAnsiTheme="minorHAnsi" w:cstheme="minorHAnsi"/>
          <w:lang w:eastAsia="en-US"/>
        </w:rPr>
        <w:t xml:space="preserve"> </w:t>
      </w:r>
      <w:r w:rsidRPr="00196A09">
        <w:rPr>
          <w:rFonts w:asciiTheme="minorHAnsi" w:eastAsiaTheme="minorHAnsi" w:hAnsiTheme="minorHAnsi" w:cstheme="minorHAnsi"/>
          <w:lang w:eastAsia="en-US"/>
        </w:rPr>
        <w:t xml:space="preserve">TIRTIR Krem z </w:t>
      </w:r>
      <w:proofErr w:type="spellStart"/>
      <w:r w:rsidRPr="00196A09">
        <w:rPr>
          <w:rFonts w:asciiTheme="minorHAnsi" w:eastAsiaTheme="minorHAnsi" w:hAnsiTheme="minorHAnsi" w:cstheme="minorHAnsi"/>
          <w:lang w:eastAsia="en-US"/>
        </w:rPr>
        <w:t>ceramidami</w:t>
      </w:r>
      <w:proofErr w:type="spellEnd"/>
      <w:r w:rsidRPr="00196A09">
        <w:rPr>
          <w:rFonts w:asciiTheme="minorHAnsi" w:eastAsiaTheme="minorHAnsi" w:hAnsiTheme="minorHAnsi" w:cstheme="minorHAnsi"/>
          <w:lang w:eastAsia="en-US"/>
        </w:rPr>
        <w:t xml:space="preserve"> 50 ml, kod EAN: 8809679690015 stwierdzono:</w:t>
      </w:r>
    </w:p>
    <w:p w14:paraId="4833EC7D" w14:textId="3D4F800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lastRenderedPageBreak/>
        <w:t>- brak w oznakowaniu na pojemniku oraz opakowaniu zewnętrznym przed datą minimalnej trwałości określenia „najlepiej zużyć przed końcem” oraz symbolu określonego w załączniku VII pkt 3 rozporządzenia,</w:t>
      </w:r>
    </w:p>
    <w:p w14:paraId="0B0463E9" w14:textId="2DEF621D"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xml:space="preserve">- brak podania w języku państwa członkowskiego (języku polskim), w którym ten produkt jest udostępniany użytkownikowi końcowemu informacji na opakowaniu w widocznym miejscu oraz na pojemniku </w:t>
      </w:r>
      <w:r w:rsidR="008F141B" w:rsidRPr="00196A09">
        <w:rPr>
          <w:rFonts w:asciiTheme="minorHAnsi" w:eastAsiaTheme="minorHAnsi" w:hAnsiTheme="minorHAnsi" w:cstheme="minorHAnsi"/>
          <w:lang w:eastAsia="en-US"/>
        </w:rPr>
        <w:br/>
      </w:r>
      <w:r w:rsidRPr="00196A09">
        <w:rPr>
          <w:rFonts w:asciiTheme="minorHAnsi" w:eastAsiaTheme="minorHAnsi" w:hAnsiTheme="minorHAnsi" w:cstheme="minorHAnsi"/>
          <w:lang w:eastAsia="en-US"/>
        </w:rPr>
        <w:t xml:space="preserve">w przedmiocie szczególnych środków ostrożności, których należy przestrzegać podczas stosowania, </w:t>
      </w:r>
    </w:p>
    <w:p w14:paraId="427995B8" w14:textId="7777777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brak podania na pojemniku wykazu składników poprzedzonego określeniem „</w:t>
      </w:r>
      <w:proofErr w:type="spellStart"/>
      <w:r w:rsidRPr="00196A09">
        <w:rPr>
          <w:rFonts w:asciiTheme="minorHAnsi" w:eastAsiaTheme="minorHAnsi" w:hAnsiTheme="minorHAnsi" w:cstheme="minorHAnsi"/>
          <w:lang w:eastAsia="en-US"/>
        </w:rPr>
        <w:t>ingredients</w:t>
      </w:r>
      <w:proofErr w:type="spellEnd"/>
      <w:r w:rsidRPr="00196A09">
        <w:rPr>
          <w:rFonts w:asciiTheme="minorHAnsi" w:eastAsiaTheme="minorHAnsi" w:hAnsiTheme="minorHAnsi" w:cstheme="minorHAnsi"/>
          <w:lang w:eastAsia="en-US"/>
        </w:rPr>
        <w:t>”;</w:t>
      </w:r>
    </w:p>
    <w:p w14:paraId="4D7196E6" w14:textId="37242692"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3. w stosunku do produktów: TIRTIR SILVER Podkład do twarzy w kompakcie 21W, 4,5 g, kod EAN: 8809928137209, TIRTIR RED Podkład do twarzy w kompakcie 24W, 4,5 g, kod EAN: 8809928135663, TIRTIR RED Podkład do twarzy w kompakcie 23 N, 4,5 g, kod EAN: 8809679697502 stwierdzono:</w:t>
      </w:r>
    </w:p>
    <w:p w14:paraId="19B6D457" w14:textId="1352FEC3"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brak w oznakowaniu na pojemniku oraz opakowaniu zewnętrznym przed datą minimalnej trwałości określenia „najlepiej zużyć przed końcem” oraz symbolu określonego w załączniku VII pkt 3 rozporządzenia,</w:t>
      </w:r>
    </w:p>
    <w:p w14:paraId="15FCDED5" w14:textId="77777777"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brak podania w języku państwa członkowskiego (języku polskim), w którym te produkty są udostępniane użytkownikowi końcowemu informacji na opakowaniu zewnętrznym w widocznym miejscu w przedmiocie szczególnych środków ostrożności, których należy przestrzegać podczas stosowania.</w:t>
      </w:r>
    </w:p>
    <w:p w14:paraId="20FD40F6" w14:textId="3B1729AE"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xml:space="preserve">Powyższe narusza interes konsumenta, gdyż nie posiada on istotnych informacji (niektórych wyłącznie </w:t>
      </w:r>
      <w:r w:rsidR="008F141B" w:rsidRPr="00196A09">
        <w:rPr>
          <w:rFonts w:asciiTheme="minorHAnsi" w:eastAsiaTheme="minorHAnsi" w:hAnsiTheme="minorHAnsi" w:cstheme="minorHAnsi"/>
          <w:lang w:eastAsia="en-US"/>
        </w:rPr>
        <w:br/>
      </w:r>
      <w:r w:rsidRPr="00196A09">
        <w:rPr>
          <w:rFonts w:asciiTheme="minorHAnsi" w:eastAsiaTheme="minorHAnsi" w:hAnsiTheme="minorHAnsi" w:cstheme="minorHAnsi"/>
          <w:lang w:eastAsia="en-US"/>
        </w:rPr>
        <w:t xml:space="preserve">w języku polskim) dotyczących produktów kosmetycznych, które chce nabyć. Mogło dojść do zagrożenia zdrowia konsumenta, który nie posiadał informacji w języku polskim w przedmiocie szczególnych środków ostrożności, których należy przestrzegać podczas stosowania. Brak podania tej informacji w odpowiednim języku może przyczynić się do wystąpienia niekorzystnych skutków dla zdrowia poprzez zastosowanie produktu kosmetycznego z pominięciem wymaganych środków ostrożności. </w:t>
      </w:r>
    </w:p>
    <w:p w14:paraId="2EB1DDF5" w14:textId="02A6C3F8"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xml:space="preserve">Brak w oznakowaniu przed datą minimalnej trwałości określenia „najlepiej zużyć przed końcem” oraz symbolu określonego w załączniku VII pkt 3 rozporządzenia, mogłoby doprowadzić do użycia kosmetyku </w:t>
      </w:r>
      <w:r w:rsidR="008F141B" w:rsidRPr="00196A09">
        <w:rPr>
          <w:rFonts w:asciiTheme="minorHAnsi" w:eastAsiaTheme="minorHAnsi" w:hAnsiTheme="minorHAnsi" w:cstheme="minorHAnsi"/>
          <w:lang w:eastAsia="en-US"/>
        </w:rPr>
        <w:br/>
      </w:r>
      <w:r w:rsidRPr="00196A09">
        <w:rPr>
          <w:rFonts w:asciiTheme="minorHAnsi" w:eastAsiaTheme="minorHAnsi" w:hAnsiTheme="minorHAnsi" w:cstheme="minorHAnsi"/>
          <w:lang w:eastAsia="en-US"/>
        </w:rPr>
        <w:t xml:space="preserve">po tej dacie i przyczynić się do wystąpienia niekorzystnych skutków dla zdrowia użytkownika. </w:t>
      </w:r>
    </w:p>
    <w:p w14:paraId="789CC981" w14:textId="52B8A6B5"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lastRenderedPageBreak/>
        <w:t>Brak podania wykazu składników poprzedzonego określeniem „</w:t>
      </w:r>
      <w:proofErr w:type="spellStart"/>
      <w:r w:rsidRPr="00196A09">
        <w:rPr>
          <w:rFonts w:asciiTheme="minorHAnsi" w:eastAsiaTheme="minorHAnsi" w:hAnsiTheme="minorHAnsi" w:cstheme="minorHAnsi"/>
          <w:lang w:eastAsia="en-US"/>
        </w:rPr>
        <w:t>ingredients</w:t>
      </w:r>
      <w:proofErr w:type="spellEnd"/>
      <w:r w:rsidRPr="00196A09">
        <w:rPr>
          <w:rFonts w:asciiTheme="minorHAnsi" w:eastAsiaTheme="minorHAnsi" w:hAnsiTheme="minorHAnsi" w:cstheme="minorHAnsi"/>
          <w:lang w:eastAsia="en-US"/>
        </w:rPr>
        <w:t xml:space="preserve">” mogło skutkować użyciem produktu kosmetycznego powodującego reakcję alergii/uczulenia u osoby, która nie miała informacji </w:t>
      </w:r>
      <w:r w:rsidR="008F141B" w:rsidRPr="00196A09">
        <w:rPr>
          <w:rFonts w:asciiTheme="minorHAnsi" w:eastAsiaTheme="minorHAnsi" w:hAnsiTheme="minorHAnsi" w:cstheme="minorHAnsi"/>
          <w:lang w:eastAsia="en-US"/>
        </w:rPr>
        <w:br/>
      </w:r>
      <w:r w:rsidRPr="00196A09">
        <w:rPr>
          <w:rFonts w:asciiTheme="minorHAnsi" w:eastAsiaTheme="minorHAnsi" w:hAnsiTheme="minorHAnsi" w:cstheme="minorHAnsi"/>
          <w:lang w:eastAsia="en-US"/>
        </w:rPr>
        <w:t>o występowaniu substancji powodujących te reakcje w składzie produktu kosmetycznego.</w:t>
      </w:r>
    </w:p>
    <w:p w14:paraId="31EB6156" w14:textId="10E04EA4" w:rsidR="00140725" w:rsidRPr="00196A09" w:rsidRDefault="00140725" w:rsidP="00196A09">
      <w:pPr>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Naruszenie prawa stwierdzono 21.07.2025 r. W toku kontroli wycofano z obrotu zakwestionowane produkty kosmetyczne.</w:t>
      </w:r>
    </w:p>
    <w:p w14:paraId="71C310AF" w14:textId="77777777" w:rsidR="00A3598C" w:rsidRPr="00196A09" w:rsidRDefault="00A3598C" w:rsidP="00196A09">
      <w:pPr>
        <w:spacing w:line="360" w:lineRule="auto"/>
        <w:rPr>
          <w:rFonts w:asciiTheme="minorHAnsi" w:hAnsiTheme="minorHAnsi" w:cstheme="minorHAnsi"/>
        </w:rPr>
      </w:pPr>
      <w:r w:rsidRPr="00196A09">
        <w:rPr>
          <w:rFonts w:asciiTheme="minorHAnsi" w:hAnsiTheme="minorHAnsi" w:cstheme="minorHAnsi"/>
        </w:rPr>
        <w:t>Częstotliwość niedopełniania w przeszłości obowiązku albo naruszania zakazu tego samego rodzaju co niedopełnienie obowiązku albo naruszenie zakazu:</w:t>
      </w:r>
    </w:p>
    <w:p w14:paraId="15F7EB16" w14:textId="6AF7D248" w:rsidR="00140725" w:rsidRPr="00196A09" w:rsidRDefault="00140725" w:rsidP="00196A09">
      <w:pPr>
        <w:tabs>
          <w:tab w:val="left" w:pos="3261"/>
        </w:tabs>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W oparciu o wpis do Krajowego Rejestru Sądowego ustalono, że przedsiębiorca został wpisany do KRS  21.01.2002 r. Mazowiecki Wojewódzki Inspektor Inspekcji Handlowej stwierdził wcześniejsze naruszenie przez stronę przepisów o produktach kosmetycznych.</w:t>
      </w:r>
    </w:p>
    <w:p w14:paraId="7D006872" w14:textId="77777777" w:rsidR="00A3598C" w:rsidRPr="00196A09" w:rsidRDefault="00A3598C" w:rsidP="00196A09">
      <w:pPr>
        <w:spacing w:line="360" w:lineRule="auto"/>
        <w:rPr>
          <w:rFonts w:asciiTheme="minorHAnsi" w:hAnsiTheme="minorHAnsi" w:cstheme="minorHAnsi"/>
        </w:rPr>
      </w:pPr>
      <w:r w:rsidRPr="00196A09">
        <w:rPr>
          <w:rFonts w:asciiTheme="minorHAnsi" w:hAnsiTheme="minorHAnsi" w:cstheme="minorHAnsi"/>
        </w:rPr>
        <w:t>Uprzednie ukaranie za to samo zachowanie:</w:t>
      </w:r>
    </w:p>
    <w:p w14:paraId="0B9F4CF4" w14:textId="77777777" w:rsidR="003A1865" w:rsidRPr="00196A09" w:rsidRDefault="003A1865" w:rsidP="00196A09">
      <w:pPr>
        <w:tabs>
          <w:tab w:val="left" w:pos="3261"/>
        </w:tabs>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Przedsiębiorca został zarejestrowany w Krajowym Rejestrze Sądowym 21.01.2002 r.</w:t>
      </w:r>
    </w:p>
    <w:p w14:paraId="7957EC7A" w14:textId="4DB99701" w:rsidR="003A1865" w:rsidRPr="00196A09" w:rsidRDefault="003A1865" w:rsidP="00196A09">
      <w:pPr>
        <w:tabs>
          <w:tab w:val="left" w:pos="3261"/>
        </w:tabs>
        <w:spacing w:line="360" w:lineRule="auto"/>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 xml:space="preserve">Mazowiecki Wojewódzki Inspektor Inspekcji Handlowej nałożył wcześniej karę administracyjną </w:t>
      </w:r>
      <w:r w:rsidR="008F141B" w:rsidRPr="00196A09">
        <w:rPr>
          <w:rFonts w:asciiTheme="minorHAnsi" w:eastAsiaTheme="minorHAnsi" w:hAnsiTheme="minorHAnsi" w:cstheme="minorHAnsi"/>
          <w:lang w:eastAsia="en-US"/>
        </w:rPr>
        <w:br/>
      </w:r>
      <w:r w:rsidRPr="00196A09">
        <w:rPr>
          <w:rFonts w:asciiTheme="minorHAnsi" w:eastAsiaTheme="minorHAnsi" w:hAnsiTheme="minorHAnsi" w:cstheme="minorHAnsi"/>
          <w:lang w:eastAsia="en-US"/>
        </w:rPr>
        <w:t>na przedsiębiorcę z tytułu naruszenia przepisów o produktach kosmetycznych:</w:t>
      </w:r>
    </w:p>
    <w:p w14:paraId="5C0DEA76" w14:textId="1DCADAD4" w:rsidR="003A1865" w:rsidRPr="00196A09" w:rsidRDefault="008F141B" w:rsidP="00196A09">
      <w:pPr>
        <w:numPr>
          <w:ilvl w:val="0"/>
          <w:numId w:val="12"/>
        </w:numPr>
        <w:tabs>
          <w:tab w:val="left" w:pos="3261"/>
        </w:tabs>
        <w:spacing w:line="360" w:lineRule="auto"/>
        <w:ind w:left="284" w:hanging="284"/>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S</w:t>
      </w:r>
      <w:r w:rsidR="003A1865" w:rsidRPr="00196A09">
        <w:rPr>
          <w:rFonts w:asciiTheme="minorHAnsi" w:eastAsiaTheme="minorHAnsi" w:hAnsiTheme="minorHAnsi" w:cstheme="minorHAnsi"/>
          <w:lang w:eastAsia="en-US"/>
        </w:rPr>
        <w:t>prawa DR.8361.41.2022, decyzja  PO.146.K.16.2022. z 08.07.2022  r. (dot. sklep</w:t>
      </w:r>
      <w:r w:rsidRPr="00196A09">
        <w:rPr>
          <w:rFonts w:asciiTheme="minorHAnsi" w:eastAsiaTheme="minorHAnsi" w:hAnsiTheme="minorHAnsi" w:cstheme="minorHAnsi"/>
          <w:lang w:eastAsia="en-US"/>
        </w:rPr>
        <w:t>u</w:t>
      </w:r>
      <w:r w:rsidR="003A1865" w:rsidRPr="00196A09">
        <w:rPr>
          <w:rFonts w:asciiTheme="minorHAnsi" w:eastAsiaTheme="minorHAnsi" w:hAnsiTheme="minorHAnsi" w:cstheme="minorHAnsi"/>
          <w:lang w:eastAsia="en-US"/>
        </w:rPr>
        <w:t xml:space="preserve"> Super-Pharm przy </w:t>
      </w:r>
      <w:r w:rsidRPr="00196A09">
        <w:rPr>
          <w:rFonts w:asciiTheme="minorHAnsi" w:eastAsiaTheme="minorHAnsi" w:hAnsiTheme="minorHAnsi" w:cstheme="minorHAnsi"/>
          <w:lang w:eastAsia="en-US"/>
        </w:rPr>
        <w:br/>
      </w:r>
      <w:r w:rsidR="003A1865" w:rsidRPr="00196A09">
        <w:rPr>
          <w:rFonts w:asciiTheme="minorHAnsi" w:eastAsiaTheme="minorHAnsi" w:hAnsiTheme="minorHAnsi" w:cstheme="minorHAnsi"/>
          <w:lang w:eastAsia="en-US"/>
        </w:rPr>
        <w:t>ul. Chrobrego 1 w Radomiu</w:t>
      </w:r>
      <w:r w:rsidRPr="00196A09">
        <w:rPr>
          <w:rFonts w:asciiTheme="minorHAnsi" w:eastAsiaTheme="minorHAnsi" w:hAnsiTheme="minorHAnsi" w:cstheme="minorHAnsi"/>
          <w:lang w:eastAsia="en-US"/>
        </w:rPr>
        <w:t xml:space="preserve">). </w:t>
      </w:r>
      <w:r w:rsidR="003A1865" w:rsidRPr="00196A09">
        <w:rPr>
          <w:rFonts w:asciiTheme="minorHAnsi" w:eastAsiaTheme="minorHAnsi" w:hAnsiTheme="minorHAnsi" w:cstheme="minorHAnsi"/>
          <w:lang w:eastAsia="en-US"/>
        </w:rPr>
        <w:t>Na stronę w ww. postępowaniu została nałożona kara pieniężna z art. 36 ust. 1, art. 41 ustawy z dnia 4 października 2018 r. o produktach kosmetycznych,</w:t>
      </w:r>
    </w:p>
    <w:p w14:paraId="22EF92F8" w14:textId="556B0B00" w:rsidR="003A1865" w:rsidRPr="00196A09" w:rsidRDefault="008F141B" w:rsidP="00196A09">
      <w:pPr>
        <w:numPr>
          <w:ilvl w:val="0"/>
          <w:numId w:val="12"/>
        </w:numPr>
        <w:tabs>
          <w:tab w:val="left" w:pos="3261"/>
        </w:tabs>
        <w:spacing w:line="360" w:lineRule="auto"/>
        <w:ind w:left="284" w:hanging="284"/>
        <w:rPr>
          <w:rFonts w:asciiTheme="minorHAnsi" w:eastAsiaTheme="minorHAnsi" w:hAnsiTheme="minorHAnsi" w:cstheme="minorHAnsi"/>
          <w:lang w:eastAsia="en-US"/>
        </w:rPr>
      </w:pPr>
      <w:r w:rsidRPr="00196A09">
        <w:rPr>
          <w:rFonts w:asciiTheme="minorHAnsi" w:eastAsiaTheme="minorHAnsi" w:hAnsiTheme="minorHAnsi" w:cstheme="minorHAnsi"/>
          <w:lang w:eastAsia="en-US"/>
        </w:rPr>
        <w:t>S</w:t>
      </w:r>
      <w:r w:rsidR="003A1865" w:rsidRPr="00196A09">
        <w:rPr>
          <w:rFonts w:asciiTheme="minorHAnsi" w:eastAsiaTheme="minorHAnsi" w:hAnsiTheme="minorHAnsi" w:cstheme="minorHAnsi"/>
          <w:lang w:eastAsia="en-US"/>
        </w:rPr>
        <w:t>prawa PU.8361.155.2021, decyzja PO.74.K.11.2021 z 18.05.2021 r. (dot. sklep</w:t>
      </w:r>
      <w:r w:rsidRPr="00196A09">
        <w:rPr>
          <w:rFonts w:asciiTheme="minorHAnsi" w:eastAsiaTheme="minorHAnsi" w:hAnsiTheme="minorHAnsi" w:cstheme="minorHAnsi"/>
          <w:lang w:eastAsia="en-US"/>
        </w:rPr>
        <w:t>u</w:t>
      </w:r>
      <w:r w:rsidR="003A1865" w:rsidRPr="00196A09">
        <w:rPr>
          <w:rFonts w:asciiTheme="minorHAnsi" w:eastAsiaTheme="minorHAnsi" w:hAnsiTheme="minorHAnsi" w:cstheme="minorHAnsi"/>
          <w:lang w:eastAsia="en-US"/>
        </w:rPr>
        <w:t xml:space="preserve"> Super-Pharm </w:t>
      </w:r>
      <w:r w:rsidR="003A1865" w:rsidRPr="00196A09">
        <w:rPr>
          <w:rFonts w:asciiTheme="minorHAnsi" w:eastAsiaTheme="minorHAnsi" w:hAnsiTheme="minorHAnsi" w:cstheme="minorHAnsi"/>
          <w:lang w:eastAsia="en-US"/>
        </w:rPr>
        <w:br/>
        <w:t>w C. H. Dom Mody Klif przy ul. Okopowej 58/72 w Warszawie).</w:t>
      </w:r>
      <w:r w:rsidRPr="00196A09">
        <w:rPr>
          <w:rFonts w:asciiTheme="minorHAnsi" w:eastAsiaTheme="minorHAnsi" w:hAnsiTheme="minorHAnsi" w:cstheme="minorHAnsi"/>
          <w:lang w:eastAsia="en-US"/>
        </w:rPr>
        <w:t xml:space="preserve"> </w:t>
      </w:r>
      <w:r w:rsidR="003A1865" w:rsidRPr="00196A09">
        <w:rPr>
          <w:rFonts w:asciiTheme="minorHAnsi" w:eastAsiaTheme="minorHAnsi" w:hAnsiTheme="minorHAnsi" w:cstheme="minorHAnsi"/>
          <w:lang w:eastAsia="en-US"/>
        </w:rPr>
        <w:t>Na stronę w ww. postępowaniu została nałożona kara pieniężna z art. 36 ust. 1 ustawy z dnia 4 października 2018 r. o produktach kosmetycznych.</w:t>
      </w:r>
    </w:p>
    <w:p w14:paraId="769D2451" w14:textId="77777777" w:rsidR="00A3598C" w:rsidRPr="00196A09" w:rsidRDefault="00A3598C" w:rsidP="00196A09">
      <w:pPr>
        <w:tabs>
          <w:tab w:val="left" w:pos="3261"/>
        </w:tabs>
        <w:spacing w:line="360" w:lineRule="auto"/>
        <w:rPr>
          <w:rFonts w:asciiTheme="minorHAnsi" w:hAnsiTheme="minorHAnsi" w:cstheme="minorHAnsi"/>
        </w:rPr>
      </w:pPr>
      <w:r w:rsidRPr="00196A09">
        <w:rPr>
          <w:rFonts w:asciiTheme="minorHAnsi" w:hAnsiTheme="minorHAnsi" w:cstheme="minorHAnsi"/>
        </w:rPr>
        <w:t>Stopień przyczynienia się strony do powstania naruszenia prawa:</w:t>
      </w:r>
    </w:p>
    <w:p w14:paraId="2A978D59" w14:textId="77777777" w:rsidR="003A1865" w:rsidRPr="00196A09" w:rsidRDefault="003A1865" w:rsidP="00196A09">
      <w:pPr>
        <w:spacing w:line="360" w:lineRule="auto"/>
        <w:rPr>
          <w:rFonts w:asciiTheme="minorHAnsi" w:hAnsiTheme="minorHAnsi" w:cstheme="minorHAnsi"/>
        </w:rPr>
      </w:pPr>
      <w:bookmarkStart w:id="8" w:name="_Hlk36725335"/>
      <w:r w:rsidRPr="00196A09">
        <w:rPr>
          <w:rFonts w:asciiTheme="minorHAnsi" w:hAnsiTheme="minorHAnsi" w:cstheme="minorHAnsi"/>
        </w:rPr>
        <w:t>Naruszenie prawa powstało w wyniku niewykonania obowiązku przez stronę.</w:t>
      </w:r>
    </w:p>
    <w:p w14:paraId="131661A5" w14:textId="53CE8D46" w:rsidR="003A1865" w:rsidRPr="00196A09" w:rsidRDefault="003A1865" w:rsidP="00196A09">
      <w:pPr>
        <w:spacing w:line="360" w:lineRule="auto"/>
        <w:rPr>
          <w:rFonts w:asciiTheme="minorHAnsi" w:hAnsiTheme="minorHAnsi" w:cstheme="minorHAnsi"/>
        </w:rPr>
      </w:pPr>
      <w:r w:rsidRPr="00196A09">
        <w:rPr>
          <w:rFonts w:asciiTheme="minorHAnsi" w:hAnsiTheme="minorHAnsi" w:cstheme="minorHAnsi"/>
        </w:rPr>
        <w:t xml:space="preserve">Strona w przypadku zakwestionowanych partii towarów nie wypełniła obowiązku udostępniania na rynku produktów kosmetycznych oznakowanych zgodnie z art. 19 ust. 1 lit. c i d, nadto w stosunku do dwóch pozycji </w:t>
      </w:r>
      <w:r w:rsidR="00FD7309" w:rsidRPr="00196A09">
        <w:rPr>
          <w:rFonts w:asciiTheme="minorHAnsi" w:hAnsiTheme="minorHAnsi" w:cstheme="minorHAnsi"/>
        </w:rPr>
        <w:t xml:space="preserve">zgodnie z </w:t>
      </w:r>
      <w:r w:rsidRPr="00196A09">
        <w:rPr>
          <w:rFonts w:asciiTheme="minorHAnsi" w:hAnsiTheme="minorHAnsi" w:cstheme="minorHAnsi"/>
        </w:rPr>
        <w:t>art. 19 ust. 1 lit. g w zw. z art. 19 ust. 6 w zw. z art. 6 ust. 2 rozporządzenia. Tym samym strona przyczyniła się do powstania naruszenia.</w:t>
      </w:r>
    </w:p>
    <w:p w14:paraId="6E92F252" w14:textId="1F517965" w:rsidR="003A1865" w:rsidRPr="00196A09" w:rsidRDefault="003A1865" w:rsidP="00196A09">
      <w:pPr>
        <w:spacing w:line="360" w:lineRule="auto"/>
        <w:rPr>
          <w:rFonts w:asciiTheme="minorHAnsi" w:hAnsiTheme="minorHAnsi" w:cstheme="minorHAnsi"/>
        </w:rPr>
      </w:pPr>
      <w:r w:rsidRPr="00196A09">
        <w:rPr>
          <w:rFonts w:asciiTheme="minorHAnsi" w:hAnsiTheme="minorHAnsi" w:cstheme="minorHAnsi"/>
        </w:rPr>
        <w:t>Strona w stosunku do informacji, które uwidoczniono jedynie w języku obcym, miała możliwość przetłumaczenia ich na język państwa członkowskiego, w którym ww. produkty były udostępniane użytkownikowi końcowemu – język polski.</w:t>
      </w:r>
    </w:p>
    <w:bookmarkEnd w:id="8"/>
    <w:p w14:paraId="2754F422" w14:textId="77777777" w:rsidR="00A3598C" w:rsidRPr="00196A09" w:rsidRDefault="00A3598C" w:rsidP="00196A09">
      <w:pPr>
        <w:tabs>
          <w:tab w:val="left" w:pos="3261"/>
        </w:tabs>
        <w:spacing w:line="360" w:lineRule="auto"/>
        <w:rPr>
          <w:rFonts w:asciiTheme="minorHAnsi" w:hAnsiTheme="minorHAnsi" w:cstheme="minorHAnsi"/>
        </w:rPr>
      </w:pPr>
      <w:r w:rsidRPr="00196A09">
        <w:rPr>
          <w:rFonts w:asciiTheme="minorHAnsi" w:hAnsiTheme="minorHAnsi" w:cstheme="minorHAnsi"/>
        </w:rPr>
        <w:t>Działania podjęte przez stronę dobrowolnie w celu uniknięcia skutków naruszenia prawa:</w:t>
      </w:r>
    </w:p>
    <w:p w14:paraId="7F2FB881" w14:textId="43122437" w:rsidR="003A1865" w:rsidRPr="00196A09" w:rsidRDefault="003A1865" w:rsidP="00196A09">
      <w:pPr>
        <w:tabs>
          <w:tab w:val="left" w:pos="3261"/>
        </w:tabs>
        <w:spacing w:line="360" w:lineRule="auto"/>
        <w:rPr>
          <w:rFonts w:asciiTheme="minorHAnsi" w:hAnsiTheme="minorHAnsi" w:cstheme="minorHAnsi"/>
        </w:rPr>
      </w:pPr>
      <w:bookmarkStart w:id="9" w:name="_Hlk36725366"/>
      <w:r w:rsidRPr="00196A09">
        <w:rPr>
          <w:rFonts w:asciiTheme="minorHAnsi" w:hAnsiTheme="minorHAnsi" w:cstheme="minorHAnsi"/>
        </w:rPr>
        <w:lastRenderedPageBreak/>
        <w:t>Zakwestionowane produkty kosmetyczne w toku kontroli zostały wstrzymane od obrotu.</w:t>
      </w:r>
    </w:p>
    <w:bookmarkEnd w:id="9"/>
    <w:p w14:paraId="3F7C718F" w14:textId="77777777" w:rsidR="00A3598C" w:rsidRPr="00196A09" w:rsidRDefault="00A3598C" w:rsidP="00196A09">
      <w:pPr>
        <w:tabs>
          <w:tab w:val="left" w:pos="3261"/>
        </w:tabs>
        <w:spacing w:line="360" w:lineRule="auto"/>
        <w:rPr>
          <w:rFonts w:asciiTheme="minorHAnsi" w:hAnsiTheme="minorHAnsi" w:cstheme="minorHAnsi"/>
        </w:rPr>
      </w:pPr>
      <w:r w:rsidRPr="00196A09">
        <w:rPr>
          <w:rFonts w:asciiTheme="minorHAnsi" w:hAnsiTheme="minorHAnsi" w:cstheme="minorHAnsi"/>
        </w:rPr>
        <w:t>Wysokość korzyści, którą strona osiągnęła, lub straty, której uniknęła:</w:t>
      </w:r>
    </w:p>
    <w:p w14:paraId="177FD3E8" w14:textId="78C165E3" w:rsidR="003A1865" w:rsidRPr="00196A09" w:rsidRDefault="003A1865" w:rsidP="00196A09">
      <w:pPr>
        <w:spacing w:after="120" w:line="360" w:lineRule="auto"/>
        <w:rPr>
          <w:rFonts w:asciiTheme="minorHAnsi" w:hAnsiTheme="minorHAnsi" w:cstheme="minorHAnsi"/>
        </w:rPr>
      </w:pPr>
      <w:r w:rsidRPr="00196A09">
        <w:rPr>
          <w:rFonts w:asciiTheme="minorHAnsi" w:hAnsiTheme="minorHAnsi" w:cstheme="minorHAnsi"/>
        </w:rPr>
        <w:t xml:space="preserve">Strona z tytułu sprzedaży zakwestionowanych produktów kosmetycznych uzyskałaby korzyść majątkową </w:t>
      </w:r>
      <w:r w:rsidR="00FD7309" w:rsidRPr="00196A09">
        <w:rPr>
          <w:rFonts w:asciiTheme="minorHAnsi" w:hAnsiTheme="minorHAnsi" w:cstheme="minorHAnsi"/>
        </w:rPr>
        <w:br/>
      </w:r>
      <w:r w:rsidRPr="00196A09">
        <w:rPr>
          <w:rFonts w:asciiTheme="minorHAnsi" w:hAnsiTheme="minorHAnsi" w:cstheme="minorHAnsi"/>
        </w:rPr>
        <w:t xml:space="preserve">w wysokości </w:t>
      </w:r>
      <w:bookmarkStart w:id="10" w:name="_Hlk99955623"/>
      <w:r w:rsidRPr="00196A09">
        <w:rPr>
          <w:rFonts w:asciiTheme="minorHAnsi" w:hAnsiTheme="minorHAnsi" w:cstheme="minorHAnsi"/>
        </w:rPr>
        <w:t>zł.</w:t>
      </w:r>
    </w:p>
    <w:bookmarkEnd w:id="10"/>
    <w:p w14:paraId="55E6EE10" w14:textId="45B13814" w:rsidR="00D81F90" w:rsidRPr="00196A09" w:rsidRDefault="00AA0686" w:rsidP="00196A09">
      <w:pPr>
        <w:spacing w:before="120" w:after="120" w:line="360" w:lineRule="auto"/>
        <w:rPr>
          <w:rFonts w:asciiTheme="minorHAnsi" w:hAnsiTheme="minorHAnsi" w:cstheme="minorHAnsi"/>
        </w:rPr>
      </w:pPr>
      <w:r w:rsidRPr="00196A09">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96A09">
        <w:rPr>
          <w:rFonts w:asciiTheme="minorHAnsi" w:hAnsiTheme="minorHAnsi" w:cstheme="minorHAnsi"/>
        </w:rPr>
        <w:t>Knysiak-Sudyka</w:t>
      </w:r>
      <w:proofErr w:type="spellEnd"/>
      <w:r w:rsidRPr="00196A09">
        <w:rPr>
          <w:rFonts w:asciiTheme="minorHAnsi" w:hAnsiTheme="minorHAnsi" w:cstheme="minorHAnsi"/>
        </w:rPr>
        <w:t xml:space="preserve">, Warszawa 2019). W ocenie organu nie ma podstaw do odstąpienia od nałożenia administracyjnej kary pieniężnej na podstawie art. 189f § 1 pkt 1 kpa w odniesieniu do naruszeń wynikających z art. 36 ust. 1, ustawy z dnia 4 października 2018 r. o produktach kosmetycznych, ponieważ jak wykazano powyżej we wszystkich przypadkach waga naruszenia nie była znikoma. Nie ma także zastosowania regulacja przepisu art. 189f § 1 pkt 2 kpa, gdyż za to samo zachowanie na strony nie zostały uprzednio nałożone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w:t>
      </w:r>
      <w:r w:rsidRPr="00196A09">
        <w:rPr>
          <w:rFonts w:asciiTheme="minorHAnsi" w:hAnsiTheme="minorHAnsi" w:cstheme="minorHAnsi"/>
        </w:rPr>
        <w:br/>
        <w:t xml:space="preserve">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t>
      </w:r>
      <w:r w:rsidRPr="00196A09">
        <w:rPr>
          <w:rFonts w:asciiTheme="minorHAnsi" w:hAnsiTheme="minorHAnsi" w:cstheme="minorHAnsi"/>
        </w:rPr>
        <w:lastRenderedPageBreak/>
        <w:t>wyroku WSA w Warszawie z dnia 25.07.2019 r. Sygn. akt VI SA/</w:t>
      </w:r>
      <w:proofErr w:type="spellStart"/>
      <w:r w:rsidRPr="00196A09">
        <w:rPr>
          <w:rFonts w:asciiTheme="minorHAnsi" w:hAnsiTheme="minorHAnsi" w:cstheme="minorHAnsi"/>
        </w:rPr>
        <w:t>Wa</w:t>
      </w:r>
      <w:proofErr w:type="spellEnd"/>
      <w:r w:rsidRPr="00196A09">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tj. udostepnienie na rynek produktu kosmetycznego niewłaściwie oznakowanego nieodwracalnie naruszyło interes konsumentów, </w:t>
      </w:r>
      <w:r w:rsidR="002D7E1F" w:rsidRPr="00196A09">
        <w:rPr>
          <w:rFonts w:asciiTheme="minorHAnsi" w:hAnsiTheme="minorHAnsi" w:cstheme="minorHAnsi"/>
        </w:rPr>
        <w:t>poprzez pozbawienie ich stosownych informacji.</w:t>
      </w:r>
    </w:p>
    <w:p w14:paraId="36635D5A" w14:textId="77777777" w:rsidR="00AA0686" w:rsidRPr="00196A09" w:rsidRDefault="00AA0686" w:rsidP="00196A09">
      <w:pPr>
        <w:spacing w:after="100" w:afterAutospacing="1" w:line="360" w:lineRule="auto"/>
        <w:rPr>
          <w:rFonts w:asciiTheme="minorHAnsi" w:hAnsiTheme="minorHAnsi" w:cstheme="minorHAnsi"/>
        </w:rPr>
      </w:pPr>
      <w:r w:rsidRPr="00196A09">
        <w:rPr>
          <w:rFonts w:asciiTheme="minorHAnsi" w:hAnsiTheme="minorHAnsi" w:cstheme="minorHAnsi"/>
        </w:rPr>
        <w:t>Zgodnie z art. 36 ust. 1 ustawy z dnia 4 października 2018 r. o produktach kosmetycznych, kara administracyjna określona w tym przepisie, może być wymierzona w wysokości do 70 000 zł.</w:t>
      </w:r>
    </w:p>
    <w:p w14:paraId="1D01236F" w14:textId="57E158CC" w:rsidR="00AA0686" w:rsidRPr="00196A09" w:rsidRDefault="00AA0686" w:rsidP="00196A09">
      <w:pPr>
        <w:tabs>
          <w:tab w:val="left" w:pos="0"/>
          <w:tab w:val="left" w:pos="462"/>
        </w:tabs>
        <w:spacing w:after="100" w:afterAutospacing="1" w:line="360" w:lineRule="auto"/>
        <w:rPr>
          <w:rFonts w:asciiTheme="minorHAnsi" w:hAnsiTheme="minorHAnsi" w:cstheme="minorHAnsi"/>
          <w:highlight w:val="green"/>
        </w:rPr>
      </w:pPr>
      <w:r w:rsidRPr="00196A09">
        <w:rPr>
          <w:rFonts w:asciiTheme="minorHAnsi" w:hAnsiTheme="minorHAnsi" w:cstheme="minorHAnsi"/>
        </w:rPr>
        <w:t>Mając na uwadze ww. przesłanki, Mazowiecki Wojewódzki Inspektor Inspekcji Handlowej uznał,  ż</w:t>
      </w:r>
      <w:r w:rsidR="00CA1A82" w:rsidRPr="00196A09">
        <w:rPr>
          <w:rFonts w:asciiTheme="minorHAnsi" w:hAnsiTheme="minorHAnsi" w:cstheme="minorHAnsi"/>
        </w:rPr>
        <w:t>e</w:t>
      </w:r>
      <w:r w:rsidRPr="00196A09">
        <w:rPr>
          <w:rFonts w:asciiTheme="minorHAnsi" w:hAnsiTheme="minorHAnsi" w:cstheme="minorHAnsi"/>
        </w:rPr>
        <w:t xml:space="preserve"> wobec przedsiębiorcy </w:t>
      </w:r>
      <w:r w:rsidR="00CA1A82" w:rsidRPr="00196A09">
        <w:rPr>
          <w:rFonts w:asciiTheme="minorHAnsi" w:hAnsiTheme="minorHAnsi" w:cstheme="minorHAnsi"/>
        </w:rPr>
        <w:t xml:space="preserve">SUPER-PHARM POLAND SPÓŁKA Z OGRANICZONĄ ODPOWIEDZIALNOŚCIĄ </w:t>
      </w:r>
      <w:r w:rsidR="00D81F90" w:rsidRPr="00196A09">
        <w:rPr>
          <w:rFonts w:asciiTheme="minorHAnsi" w:hAnsiTheme="minorHAnsi" w:cstheme="minorHAnsi"/>
        </w:rPr>
        <w:br/>
      </w:r>
      <w:r w:rsidR="00CA1A82" w:rsidRPr="00196A09">
        <w:rPr>
          <w:rFonts w:asciiTheme="minorHAnsi" w:hAnsiTheme="minorHAnsi" w:cstheme="minorHAnsi"/>
        </w:rPr>
        <w:t xml:space="preserve">z siedzibą w Warszawie </w:t>
      </w:r>
      <w:r w:rsidRPr="00196A09">
        <w:rPr>
          <w:rFonts w:asciiTheme="minorHAnsi" w:hAnsiTheme="minorHAnsi" w:cstheme="minorHAnsi"/>
        </w:rPr>
        <w:t xml:space="preserve">z </w:t>
      </w:r>
      <w:bookmarkStart w:id="11" w:name="_Hlk160527073"/>
      <w:r w:rsidRPr="00196A09">
        <w:rPr>
          <w:rFonts w:asciiTheme="minorHAnsi" w:hAnsiTheme="minorHAnsi" w:cstheme="minorHAnsi"/>
        </w:rPr>
        <w:t>uwagi na niewykonanie obowiązku informacyjnego określonego w</w:t>
      </w:r>
      <w:bookmarkEnd w:id="11"/>
      <w:r w:rsidRPr="00196A09">
        <w:rPr>
          <w:rFonts w:asciiTheme="minorHAnsi" w:hAnsiTheme="minorHAnsi" w:cstheme="minorHAnsi"/>
        </w:rPr>
        <w:t xml:space="preserve"> art. 19 ust. 1 lit. </w:t>
      </w:r>
      <w:r w:rsidR="007779FC" w:rsidRPr="00196A09">
        <w:rPr>
          <w:rFonts w:asciiTheme="minorHAnsi" w:hAnsiTheme="minorHAnsi" w:cstheme="minorHAnsi"/>
        </w:rPr>
        <w:t>c oraz d</w:t>
      </w:r>
      <w:r w:rsidRPr="00196A09">
        <w:rPr>
          <w:rFonts w:asciiTheme="minorHAnsi" w:hAnsiTheme="minorHAnsi" w:cstheme="minorHAnsi"/>
        </w:rPr>
        <w:t xml:space="preserve"> w związku z art. 19 ust. 5 i </w:t>
      </w:r>
      <w:r w:rsidR="007779FC" w:rsidRPr="00196A09">
        <w:rPr>
          <w:rFonts w:asciiTheme="minorHAnsi" w:hAnsiTheme="minorHAnsi" w:cstheme="minorHAnsi"/>
        </w:rPr>
        <w:t xml:space="preserve">art. 19 ust. 1 lit. g w zw. z art. 19 ust. 6 w zw. z art. 6 ust. 2 rozporządzenia </w:t>
      </w:r>
      <w:r w:rsidRPr="00196A09">
        <w:rPr>
          <w:rFonts w:asciiTheme="minorHAnsi" w:hAnsiTheme="minorHAnsi" w:cstheme="minorHAnsi"/>
        </w:rPr>
        <w:t xml:space="preserve">należy wymierzyć karę administracyjną określną w art. 36 ust. 1  ustawy o produktach kosmetycznych </w:t>
      </w:r>
      <w:r w:rsidR="009C0E04" w:rsidRPr="00196A09">
        <w:rPr>
          <w:rFonts w:asciiTheme="minorHAnsi" w:hAnsiTheme="minorHAnsi" w:cstheme="minorHAnsi"/>
        </w:rPr>
        <w:br/>
      </w:r>
      <w:r w:rsidRPr="00196A09">
        <w:rPr>
          <w:rFonts w:asciiTheme="minorHAnsi" w:hAnsiTheme="minorHAnsi" w:cstheme="minorHAnsi"/>
        </w:rPr>
        <w:t xml:space="preserve">w wysokości </w:t>
      </w:r>
      <w:r w:rsidR="00E91406" w:rsidRPr="00196A09">
        <w:rPr>
          <w:rFonts w:asciiTheme="minorHAnsi" w:hAnsiTheme="minorHAnsi" w:cstheme="minorHAnsi"/>
        </w:rPr>
        <w:t>2</w:t>
      </w:r>
      <w:r w:rsidRPr="00196A09">
        <w:rPr>
          <w:rFonts w:asciiTheme="minorHAnsi" w:hAnsiTheme="minorHAnsi" w:cstheme="minorHAnsi"/>
        </w:rPr>
        <w:t xml:space="preserve"> </w:t>
      </w:r>
      <w:r w:rsidR="00E91406" w:rsidRPr="00196A09">
        <w:rPr>
          <w:rFonts w:asciiTheme="minorHAnsi" w:hAnsiTheme="minorHAnsi" w:cstheme="minorHAnsi"/>
        </w:rPr>
        <w:t>0</w:t>
      </w:r>
      <w:r w:rsidRPr="00196A09">
        <w:rPr>
          <w:rFonts w:asciiTheme="minorHAnsi" w:hAnsiTheme="minorHAnsi" w:cstheme="minorHAnsi"/>
        </w:rPr>
        <w:t>00 zł.</w:t>
      </w:r>
    </w:p>
    <w:p w14:paraId="4FB915B7" w14:textId="77777777" w:rsidR="00AA0686" w:rsidRPr="00196A09" w:rsidRDefault="00AA0686" w:rsidP="00196A09">
      <w:pPr>
        <w:spacing w:after="120" w:line="360" w:lineRule="auto"/>
        <w:rPr>
          <w:rFonts w:asciiTheme="minorHAnsi" w:hAnsiTheme="minorHAnsi" w:cstheme="minorHAnsi"/>
        </w:rPr>
      </w:pPr>
      <w:r w:rsidRPr="00196A09">
        <w:rPr>
          <w:rFonts w:asciiTheme="minorHAnsi" w:hAnsiTheme="minorHAnsi" w:cstheme="minorHAnsi"/>
        </w:rPr>
        <w:t>W związku z powyższym Mazowiecki Wojewódzki Inspektor Inspekcji Handlowej orzekł jak w sentencji.</w:t>
      </w:r>
    </w:p>
    <w:p w14:paraId="0A82F6C2" w14:textId="77777777" w:rsidR="00AA0686" w:rsidRPr="00196A09" w:rsidRDefault="00AA0686" w:rsidP="00196A09">
      <w:pPr>
        <w:spacing w:after="120" w:line="360" w:lineRule="auto"/>
        <w:rPr>
          <w:rFonts w:asciiTheme="minorHAnsi" w:hAnsiTheme="minorHAnsi" w:cstheme="minorHAnsi"/>
        </w:rPr>
      </w:pPr>
      <w:r w:rsidRPr="00196A09">
        <w:rPr>
          <w:rFonts w:asciiTheme="minorHAnsi" w:hAnsiTheme="minorHAnsi" w:cstheme="minorHAnsi"/>
        </w:rPr>
        <w:t>Zgodnie z art. 46 ust. 2 ustawy o produktach kosmetycznych wpływy z kar pieniężnych określonych</w:t>
      </w:r>
      <w:r w:rsidRPr="00196A09">
        <w:rPr>
          <w:rFonts w:asciiTheme="minorHAnsi" w:hAnsiTheme="minorHAnsi" w:cstheme="minorHAnsi"/>
        </w:rPr>
        <w:br/>
        <w:t>w art. 26-45 stanowią dochód budżetu państwa.</w:t>
      </w:r>
    </w:p>
    <w:p w14:paraId="5D412BD1" w14:textId="2A8BBD2B" w:rsidR="00AA0686" w:rsidRPr="00196A09" w:rsidRDefault="00AA0686" w:rsidP="00196A09">
      <w:pPr>
        <w:spacing w:after="120" w:line="360" w:lineRule="auto"/>
        <w:rPr>
          <w:rFonts w:asciiTheme="minorHAnsi" w:hAnsiTheme="minorHAnsi" w:cstheme="minorHAnsi"/>
        </w:rPr>
      </w:pPr>
      <w:r w:rsidRPr="00196A09">
        <w:rPr>
          <w:rFonts w:asciiTheme="minorHAnsi" w:hAnsiTheme="minorHAnsi" w:cstheme="minorHAnsi"/>
        </w:rPr>
        <w:t xml:space="preserve">Na podstawie ww. przepisu, karę pieniężną w kwocie </w:t>
      </w:r>
      <w:r w:rsidR="00E91406" w:rsidRPr="00196A09">
        <w:rPr>
          <w:rFonts w:asciiTheme="minorHAnsi" w:hAnsiTheme="minorHAnsi" w:cstheme="minorHAnsi"/>
        </w:rPr>
        <w:t>2</w:t>
      </w:r>
      <w:r w:rsidRPr="00196A09">
        <w:rPr>
          <w:rFonts w:asciiTheme="minorHAnsi" w:hAnsiTheme="minorHAnsi" w:cstheme="minorHAnsi"/>
        </w:rPr>
        <w:t xml:space="preserve"> </w:t>
      </w:r>
      <w:r w:rsidR="00E91406" w:rsidRPr="00196A09">
        <w:rPr>
          <w:rFonts w:asciiTheme="minorHAnsi" w:hAnsiTheme="minorHAnsi" w:cstheme="minorHAnsi"/>
        </w:rPr>
        <w:t>0</w:t>
      </w:r>
      <w:r w:rsidRPr="00196A09">
        <w:rPr>
          <w:rFonts w:asciiTheme="minorHAnsi" w:hAnsiTheme="minorHAnsi" w:cstheme="minorHAnsi"/>
        </w:rPr>
        <w:t xml:space="preserve">00 zł (słownie: tysiąc </w:t>
      </w:r>
      <w:r w:rsidR="00D81F90" w:rsidRPr="00196A09">
        <w:rPr>
          <w:rFonts w:asciiTheme="minorHAnsi" w:hAnsiTheme="minorHAnsi" w:cstheme="minorHAnsi"/>
        </w:rPr>
        <w:t xml:space="preserve">pięćset </w:t>
      </w:r>
      <w:r w:rsidRPr="00196A09">
        <w:rPr>
          <w:rFonts w:asciiTheme="minorHAnsi" w:hAnsiTheme="minorHAnsi" w:cstheme="minorHAnsi"/>
        </w:rPr>
        <w:t xml:space="preserve">złotych) stanowiącą dochód budżetu państwa, strona powinna wpłacić na rachunek bankowy Wojewódzkiego Inspektoratu Inspekcji Handlowej w Warszawie: NBP O/O Warszawa Nr 59 1010 1010 0006 0622 3100 0000, w terminie 14 dni od dnia, w którym decyzja o wymierzeniu kary stała się ostateczna. </w:t>
      </w:r>
    </w:p>
    <w:p w14:paraId="283AEBBC" w14:textId="77777777" w:rsidR="00AA0686" w:rsidRPr="00196A09" w:rsidRDefault="00AA0686" w:rsidP="00196A09">
      <w:pPr>
        <w:spacing w:after="120" w:line="360" w:lineRule="auto"/>
        <w:rPr>
          <w:rFonts w:asciiTheme="minorHAnsi" w:hAnsiTheme="minorHAnsi" w:cstheme="minorHAnsi"/>
        </w:rPr>
      </w:pPr>
      <w:r w:rsidRPr="00196A09">
        <w:rPr>
          <w:rFonts w:asciiTheme="minorHAnsi" w:hAnsiTheme="minorHAnsi" w:cstheme="minorHAnsi"/>
        </w:rPr>
        <w:t>Zgodnie z art. 189i kpa zaległą administracyjną karą pieniężną jest kara niezapłacona w terminie. Od zaległej administracyjnej kary pieniężnej nalicza się odsetki za zwłokę w wysokości określonej jak dla zaległości podatkowych, chyba że przepisy odrębne stanowią inaczej.</w:t>
      </w:r>
    </w:p>
    <w:p w14:paraId="7873421C" w14:textId="77777777" w:rsidR="005C1FF4" w:rsidRPr="00196A09" w:rsidRDefault="005C1FF4" w:rsidP="00196A09">
      <w:pPr>
        <w:spacing w:before="120" w:line="360" w:lineRule="auto"/>
        <w:rPr>
          <w:rFonts w:asciiTheme="minorHAnsi" w:hAnsiTheme="minorHAnsi" w:cstheme="minorHAnsi"/>
        </w:rPr>
      </w:pPr>
      <w:r w:rsidRPr="00196A09">
        <w:rPr>
          <w:rFonts w:asciiTheme="minorHAnsi" w:hAnsiTheme="minorHAnsi" w:cstheme="minorHAnsi"/>
        </w:rPr>
        <w:t>Pouczenie:</w:t>
      </w:r>
    </w:p>
    <w:p w14:paraId="78BC25ED" w14:textId="77777777" w:rsidR="005C1FF4" w:rsidRPr="00196A09" w:rsidRDefault="005C1FF4" w:rsidP="00196A09">
      <w:pPr>
        <w:spacing w:line="360" w:lineRule="auto"/>
        <w:rPr>
          <w:rFonts w:asciiTheme="minorHAnsi" w:hAnsiTheme="minorHAnsi" w:cstheme="minorHAnsi"/>
        </w:rPr>
      </w:pPr>
      <w:r w:rsidRPr="00196A09">
        <w:rPr>
          <w:rFonts w:asciiTheme="minorHAnsi" w:hAnsiTheme="minorHAnsi" w:cstheme="minorHAnsi"/>
        </w:rPr>
        <w:t xml:space="preserve">Zgodnie z art. 5 ust. 2 ustawy z dnia 15 grudnia 2000 r. o Inspekcji Handlowej (Dz. U. z 2025 r. poz. 229), art. 127 § 1 i § 2 kpa oraz art. 129 § 1 i § 2 kpa, stronie postępowania służy odwołanie od niniejszej decyzji do Prezesa Urzędu Ochrony Konkurencji i Konsumentów. Odwołanie wnosi się w </w:t>
      </w:r>
      <w:r w:rsidRPr="00196A09">
        <w:rPr>
          <w:rFonts w:asciiTheme="minorHAnsi" w:hAnsiTheme="minorHAnsi" w:cstheme="minorHAnsi"/>
        </w:rPr>
        <w:lastRenderedPageBreak/>
        <w:t>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96A09">
        <w:rPr>
          <w:rFonts w:asciiTheme="minorHAnsi" w:hAnsiTheme="minorHAnsi" w:cstheme="minorHAnsi"/>
        </w:rPr>
        <w:t>ePUAP</w:t>
      </w:r>
      <w:proofErr w:type="spellEnd"/>
      <w:r w:rsidRPr="00196A09">
        <w:rPr>
          <w:rFonts w:asciiTheme="minorHAnsi" w:hAnsiTheme="minorHAnsi" w:cstheme="minorHAnsi"/>
        </w:rPr>
        <w:t>) Wojewódzkiego Inspektoratu Inspekcji Handlowej w Warszawie. Odwołanie wniesione na adres poczty elektronicznej organu (email) pozostawia się bez rozpoznania.</w:t>
      </w:r>
    </w:p>
    <w:p w14:paraId="5BE029DF" w14:textId="669CAD4A" w:rsidR="00E47E4A" w:rsidRPr="00196A09" w:rsidRDefault="00E47E4A" w:rsidP="00196A09">
      <w:pPr>
        <w:spacing w:line="360" w:lineRule="auto"/>
        <w:ind w:left="69"/>
        <w:rPr>
          <w:rFonts w:asciiTheme="minorHAnsi" w:hAnsiTheme="minorHAnsi" w:cstheme="minorHAnsi"/>
        </w:rPr>
      </w:pPr>
    </w:p>
    <w:p w14:paraId="0CA5C5B2" w14:textId="77777777" w:rsidR="00583DC3" w:rsidRPr="00196A09" w:rsidRDefault="00583DC3" w:rsidP="00196A09">
      <w:pPr>
        <w:spacing w:before="480" w:line="360" w:lineRule="auto"/>
        <w:rPr>
          <w:rFonts w:asciiTheme="minorHAnsi" w:hAnsiTheme="minorHAnsi" w:cstheme="minorHAnsi"/>
        </w:rPr>
      </w:pPr>
      <w:r w:rsidRPr="00196A09">
        <w:rPr>
          <w:rFonts w:asciiTheme="minorHAnsi" w:hAnsiTheme="minorHAnsi" w:cstheme="minorHAnsi"/>
        </w:rPr>
        <w:t>Z up. Mazowieckiego Wojewódzkiego Inspektora Inspekcji Handlowej</w:t>
      </w:r>
    </w:p>
    <w:p w14:paraId="4E9DE48D" w14:textId="77777777" w:rsidR="00583DC3" w:rsidRPr="00196A09" w:rsidRDefault="00583DC3" w:rsidP="00196A09">
      <w:pPr>
        <w:spacing w:line="360" w:lineRule="auto"/>
        <w:rPr>
          <w:rFonts w:asciiTheme="minorHAnsi" w:hAnsiTheme="minorHAnsi" w:cstheme="minorHAnsi"/>
        </w:rPr>
      </w:pPr>
      <w:r w:rsidRPr="00196A09">
        <w:rPr>
          <w:rFonts w:asciiTheme="minorHAnsi" w:hAnsiTheme="minorHAnsi" w:cstheme="minorHAnsi"/>
        </w:rPr>
        <w:t>Agnieszka Cieślik</w:t>
      </w:r>
    </w:p>
    <w:p w14:paraId="1A55D97B" w14:textId="77777777" w:rsidR="00583DC3" w:rsidRPr="00196A09" w:rsidRDefault="00583DC3" w:rsidP="00196A09">
      <w:pPr>
        <w:spacing w:line="360" w:lineRule="auto"/>
        <w:rPr>
          <w:rFonts w:asciiTheme="minorHAnsi" w:hAnsiTheme="minorHAnsi" w:cstheme="minorHAnsi"/>
        </w:rPr>
      </w:pPr>
      <w:r w:rsidRPr="00196A09">
        <w:rPr>
          <w:rFonts w:asciiTheme="minorHAnsi" w:hAnsiTheme="minorHAnsi" w:cstheme="minorHAnsi"/>
        </w:rPr>
        <w:t xml:space="preserve">Z-ca Mazowieckiego Wojewódzkiego Inspektora Inspekcji Handlowej </w:t>
      </w:r>
    </w:p>
    <w:p w14:paraId="6A84F881" w14:textId="77777777" w:rsidR="00583DC3" w:rsidRPr="00196A09" w:rsidRDefault="00583DC3" w:rsidP="00196A09">
      <w:pPr>
        <w:spacing w:line="360" w:lineRule="auto"/>
        <w:ind w:left="2836" w:firstLine="709"/>
        <w:rPr>
          <w:rFonts w:asciiTheme="minorHAnsi" w:hAnsiTheme="minorHAnsi" w:cstheme="minorHAnsi"/>
        </w:rPr>
      </w:pPr>
      <w:r w:rsidRPr="00196A09">
        <w:rPr>
          <w:rFonts w:asciiTheme="minorHAnsi" w:hAnsiTheme="minorHAnsi" w:cstheme="minorHAnsi"/>
        </w:rPr>
        <w:t>/podpisano elektronicznie/</w:t>
      </w:r>
    </w:p>
    <w:p w14:paraId="23B0ECF1" w14:textId="557E9318" w:rsidR="003B4F9E" w:rsidRPr="00196A09" w:rsidRDefault="003B4F9E" w:rsidP="00196A09">
      <w:pPr>
        <w:spacing w:line="360" w:lineRule="auto"/>
        <w:ind w:left="69"/>
        <w:rPr>
          <w:rFonts w:asciiTheme="minorHAnsi" w:hAnsiTheme="minorHAnsi" w:cstheme="minorHAnsi"/>
        </w:rPr>
      </w:pPr>
    </w:p>
    <w:p w14:paraId="49A28F25" w14:textId="77777777" w:rsidR="00B002D1" w:rsidRPr="00196A09" w:rsidRDefault="00B002D1" w:rsidP="00196A09">
      <w:pPr>
        <w:spacing w:before="240"/>
        <w:ind w:left="68"/>
        <w:rPr>
          <w:rFonts w:asciiTheme="minorHAnsi" w:hAnsiTheme="minorHAnsi" w:cstheme="minorHAnsi"/>
        </w:rPr>
      </w:pPr>
      <w:r w:rsidRPr="00196A09">
        <w:rPr>
          <w:rFonts w:asciiTheme="minorHAnsi" w:hAnsiTheme="minorHAnsi" w:cstheme="minorHAnsi"/>
        </w:rPr>
        <w:t>Otrzymują:</w:t>
      </w:r>
    </w:p>
    <w:p w14:paraId="5BBACDEC" w14:textId="6767F15F" w:rsidR="000746BF" w:rsidRPr="00196A09" w:rsidRDefault="000746BF" w:rsidP="00196A09">
      <w:pPr>
        <w:numPr>
          <w:ilvl w:val="0"/>
          <w:numId w:val="1"/>
        </w:numPr>
        <w:tabs>
          <w:tab w:val="clear" w:pos="862"/>
          <w:tab w:val="num" w:pos="567"/>
        </w:tabs>
        <w:ind w:hanging="578"/>
        <w:rPr>
          <w:rFonts w:asciiTheme="minorHAnsi" w:hAnsiTheme="minorHAnsi" w:cstheme="minorHAnsi"/>
        </w:rPr>
      </w:pPr>
      <w:r w:rsidRPr="00196A09">
        <w:rPr>
          <w:rFonts w:asciiTheme="minorHAnsi" w:hAnsiTheme="minorHAnsi" w:cstheme="minorHAnsi"/>
        </w:rPr>
        <w:t>SUPER-PHARM POLAND sp. z o.o., ul. Domaniewska nr 48, 02-672 Warszawa;</w:t>
      </w:r>
    </w:p>
    <w:p w14:paraId="31D700E0" w14:textId="77777777" w:rsidR="00B002D1" w:rsidRPr="00196A09" w:rsidRDefault="00B002D1" w:rsidP="00196A09">
      <w:pPr>
        <w:numPr>
          <w:ilvl w:val="0"/>
          <w:numId w:val="1"/>
        </w:numPr>
        <w:tabs>
          <w:tab w:val="clear" w:pos="862"/>
          <w:tab w:val="num" w:pos="567"/>
        </w:tabs>
        <w:ind w:hanging="578"/>
        <w:rPr>
          <w:rFonts w:asciiTheme="minorHAnsi" w:hAnsiTheme="minorHAnsi" w:cstheme="minorHAnsi"/>
        </w:rPr>
      </w:pPr>
      <w:r w:rsidRPr="00196A09">
        <w:rPr>
          <w:rFonts w:asciiTheme="minorHAnsi" w:hAnsiTheme="minorHAnsi" w:cstheme="minorHAnsi"/>
        </w:rPr>
        <w:t>aa.</w:t>
      </w:r>
    </w:p>
    <w:p w14:paraId="6FFB2227" w14:textId="53614277" w:rsidR="006F4989" w:rsidRPr="00196A09" w:rsidRDefault="006F4989" w:rsidP="00196A09">
      <w:pPr>
        <w:ind w:left="69"/>
        <w:rPr>
          <w:rFonts w:asciiTheme="minorHAnsi" w:hAnsiTheme="minorHAnsi" w:cstheme="minorHAnsi"/>
        </w:rPr>
      </w:pPr>
    </w:p>
    <w:sectPr w:rsidR="006F4989" w:rsidRPr="00196A09" w:rsidSect="00C41658">
      <w:footerReference w:type="even" r:id="rId8"/>
      <w:footerReference w:type="default" r:id="rId9"/>
      <w:headerReference w:type="first" r:id="rId10"/>
      <w:footerReference w:type="first" r:id="rId11"/>
      <w:pgSz w:w="11907" w:h="16840" w:code="9"/>
      <w:pgMar w:top="1134" w:right="1134" w:bottom="1134" w:left="1134" w:header="567"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9293" w14:textId="77777777" w:rsidR="00653935" w:rsidRDefault="00653935">
      <w:r>
        <w:separator/>
      </w:r>
    </w:p>
  </w:endnote>
  <w:endnote w:type="continuationSeparator" w:id="0">
    <w:p w14:paraId="70DCEF3D" w14:textId="77777777" w:rsidR="00653935" w:rsidRDefault="0065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C2D8" w14:textId="77777777" w:rsidR="00F00CA9" w:rsidRDefault="00382547"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end"/>
    </w:r>
  </w:p>
  <w:p w14:paraId="0BC98BA6"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7052"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382547" w:rsidRPr="001B16BA">
      <w:rPr>
        <w:rStyle w:val="Numerstrony"/>
        <w:sz w:val="16"/>
        <w:szCs w:val="16"/>
      </w:rPr>
      <w:fldChar w:fldCharType="begin"/>
    </w:r>
    <w:r w:rsidRPr="001B16BA">
      <w:rPr>
        <w:rStyle w:val="Numerstrony"/>
        <w:sz w:val="16"/>
        <w:szCs w:val="16"/>
      </w:rPr>
      <w:instrText xml:space="preserve">PAGE  </w:instrText>
    </w:r>
    <w:r w:rsidR="00382547" w:rsidRPr="001B16BA">
      <w:rPr>
        <w:rStyle w:val="Numerstrony"/>
        <w:sz w:val="16"/>
        <w:szCs w:val="16"/>
      </w:rPr>
      <w:fldChar w:fldCharType="separate"/>
    </w:r>
    <w:r w:rsidR="00D77154">
      <w:rPr>
        <w:rStyle w:val="Numerstrony"/>
        <w:noProof/>
        <w:sz w:val="16"/>
        <w:szCs w:val="16"/>
      </w:rPr>
      <w:t>2</w:t>
    </w:r>
    <w:r w:rsidR="00382547" w:rsidRPr="001B16BA">
      <w:rPr>
        <w:rStyle w:val="Numerstrony"/>
        <w:sz w:val="16"/>
        <w:szCs w:val="16"/>
      </w:rPr>
      <w:fldChar w:fldCharType="end"/>
    </w:r>
    <w:r w:rsidRPr="001B16BA">
      <w:rPr>
        <w:rStyle w:val="Numerstrony"/>
        <w:sz w:val="16"/>
        <w:szCs w:val="16"/>
      </w:rPr>
      <w:t>-</w:t>
    </w:r>
  </w:p>
  <w:p w14:paraId="29B6C684"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CB4D"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31280C" w14:paraId="3E1F37F2" w14:textId="77777777">
      <w:tc>
        <w:tcPr>
          <w:tcW w:w="3614" w:type="dxa"/>
        </w:tcPr>
        <w:p w14:paraId="45D029EE"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5DE56AF2"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4544BDCD" w14:textId="77777777" w:rsidR="00F00CA9" w:rsidRPr="00884B21" w:rsidRDefault="008E299E" w:rsidP="002451EF">
          <w:pPr>
            <w:pStyle w:val="Stopka"/>
            <w:jc w:val="center"/>
            <w:rPr>
              <w:sz w:val="16"/>
              <w:szCs w:val="16"/>
            </w:rPr>
          </w:pPr>
          <w:r>
            <w:rPr>
              <w:noProof/>
              <w:sz w:val="16"/>
              <w:szCs w:val="16"/>
            </w:rPr>
            <w:drawing>
              <wp:inline distT="0" distB="0" distL="0" distR="0" wp14:anchorId="07FAB8DE" wp14:editId="3892C94E">
                <wp:extent cx="1028700" cy="5429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79322CEC"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4F25691"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2FEFC3D5"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C387CFA"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4EB2106F"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0FA1" w14:textId="77777777" w:rsidR="00653935" w:rsidRDefault="00653935">
      <w:r>
        <w:separator/>
      </w:r>
    </w:p>
  </w:footnote>
  <w:footnote w:type="continuationSeparator" w:id="0">
    <w:p w14:paraId="1193B59C" w14:textId="77777777" w:rsidR="00653935" w:rsidRDefault="0065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306B"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798E606D" w14:textId="77777777">
      <w:tc>
        <w:tcPr>
          <w:tcW w:w="6166" w:type="dxa"/>
        </w:tcPr>
        <w:p w14:paraId="349D5243"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1269A291" w14:textId="77777777" w:rsidR="00F00CA9" w:rsidRPr="00F04139" w:rsidRDefault="00F00CA9" w:rsidP="002D4F0F">
          <w:pPr>
            <w:pStyle w:val="Nagwek"/>
            <w:ind w:right="-70"/>
            <w:rPr>
              <w:rFonts w:ascii="Bookman Old Style" w:hAnsi="Bookman Old Style"/>
              <w:sz w:val="26"/>
              <w:szCs w:val="26"/>
            </w:rPr>
          </w:pPr>
        </w:p>
      </w:tc>
    </w:tr>
    <w:tr w:rsidR="00F00CA9" w:rsidRPr="00F04139" w14:paraId="57135DCC" w14:textId="77777777">
      <w:tc>
        <w:tcPr>
          <w:tcW w:w="6166" w:type="dxa"/>
        </w:tcPr>
        <w:p w14:paraId="661627F0"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B070337" w14:textId="77777777" w:rsidR="00F00CA9" w:rsidRPr="00F04139" w:rsidRDefault="00F00CA9">
          <w:pPr>
            <w:pStyle w:val="Nagwek"/>
            <w:rPr>
              <w:rFonts w:ascii="Bookman Old Style" w:hAnsi="Bookman Old Style"/>
              <w:sz w:val="26"/>
              <w:szCs w:val="26"/>
            </w:rPr>
          </w:pPr>
        </w:p>
      </w:tc>
    </w:tr>
    <w:tr w:rsidR="00F00CA9" w:rsidRPr="00F04139" w14:paraId="65AC789E" w14:textId="77777777">
      <w:tc>
        <w:tcPr>
          <w:tcW w:w="6166" w:type="dxa"/>
          <w:tcBorders>
            <w:bottom w:val="single" w:sz="4" w:space="0" w:color="auto"/>
          </w:tcBorders>
        </w:tcPr>
        <w:p w14:paraId="1D024F07"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7C9E72F1" w14:textId="77777777" w:rsidR="00F00CA9" w:rsidRPr="002D4F0F" w:rsidRDefault="00F00CA9" w:rsidP="002D4F0F">
          <w:pPr>
            <w:pStyle w:val="Nagwek"/>
            <w:jc w:val="right"/>
            <w:rPr>
              <w:rFonts w:ascii="Bookman Old Style" w:hAnsi="Bookman Old Style"/>
            </w:rPr>
          </w:pPr>
        </w:p>
      </w:tc>
    </w:tr>
  </w:tbl>
  <w:p w14:paraId="249C22FC"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8A3C27"/>
    <w:multiLevelType w:val="hybridMultilevel"/>
    <w:tmpl w:val="7500F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467B75"/>
    <w:multiLevelType w:val="hybridMultilevel"/>
    <w:tmpl w:val="224C29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A3538F"/>
    <w:multiLevelType w:val="hybridMultilevel"/>
    <w:tmpl w:val="9CA03B66"/>
    <w:lvl w:ilvl="0" w:tplc="3F2861B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735985"/>
    <w:multiLevelType w:val="hybridMultilevel"/>
    <w:tmpl w:val="292E3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8A5494"/>
    <w:multiLevelType w:val="hybridMultilevel"/>
    <w:tmpl w:val="9CA03B66"/>
    <w:lvl w:ilvl="0" w:tplc="3F2861B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1D6919"/>
    <w:multiLevelType w:val="hybridMultilevel"/>
    <w:tmpl w:val="57E673BE"/>
    <w:lvl w:ilvl="0" w:tplc="FD684C6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B63C99"/>
    <w:multiLevelType w:val="hybridMultilevel"/>
    <w:tmpl w:val="078E1F52"/>
    <w:lvl w:ilvl="0" w:tplc="51EE7934">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D77A2D"/>
    <w:multiLevelType w:val="hybridMultilevel"/>
    <w:tmpl w:val="78060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872E49"/>
    <w:multiLevelType w:val="hybridMultilevel"/>
    <w:tmpl w:val="1528F7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14338D"/>
    <w:multiLevelType w:val="hybridMultilevel"/>
    <w:tmpl w:val="DF3459F2"/>
    <w:lvl w:ilvl="0" w:tplc="F57C3B3C">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35D75BD"/>
    <w:multiLevelType w:val="hybridMultilevel"/>
    <w:tmpl w:val="D3807614"/>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613C8F46">
      <w:start w:val="1"/>
      <w:numFmt w:val="decimal"/>
      <w:lvlText w:val="%4."/>
      <w:lvlJc w:val="left"/>
      <w:pPr>
        <w:tabs>
          <w:tab w:val="num" w:pos="3022"/>
        </w:tabs>
        <w:ind w:left="3022" w:hanging="360"/>
      </w:pPr>
      <w:rPr>
        <w:b w:val="0"/>
      </w:r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2092122315">
    <w:abstractNumId w:val="11"/>
  </w:num>
  <w:num w:numId="2" w16cid:durableId="1876966851">
    <w:abstractNumId w:val="3"/>
  </w:num>
  <w:num w:numId="3" w16cid:durableId="1411734660">
    <w:abstractNumId w:val="5"/>
  </w:num>
  <w:num w:numId="4" w16cid:durableId="730271936">
    <w:abstractNumId w:val="7"/>
  </w:num>
  <w:num w:numId="5" w16cid:durableId="1006784627">
    <w:abstractNumId w:val="2"/>
  </w:num>
  <w:num w:numId="6" w16cid:durableId="1429546802">
    <w:abstractNumId w:val="1"/>
  </w:num>
  <w:num w:numId="7" w16cid:durableId="1720283689">
    <w:abstractNumId w:val="9"/>
  </w:num>
  <w:num w:numId="8" w16cid:durableId="448085086">
    <w:abstractNumId w:val="6"/>
  </w:num>
  <w:num w:numId="9" w16cid:durableId="960841771">
    <w:abstractNumId w:val="10"/>
  </w:num>
  <w:num w:numId="10" w16cid:durableId="851994530">
    <w:abstractNumId w:val="8"/>
  </w:num>
  <w:num w:numId="11" w16cid:durableId="570624781">
    <w:abstractNumId w:val="4"/>
  </w:num>
  <w:num w:numId="12" w16cid:durableId="447922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500"/>
    <w:rsid w:val="00000D16"/>
    <w:rsid w:val="000025D2"/>
    <w:rsid w:val="00004746"/>
    <w:rsid w:val="00006384"/>
    <w:rsid w:val="00010325"/>
    <w:rsid w:val="000106B8"/>
    <w:rsid w:val="00010738"/>
    <w:rsid w:val="00011E68"/>
    <w:rsid w:val="00012A84"/>
    <w:rsid w:val="00013796"/>
    <w:rsid w:val="00013A49"/>
    <w:rsid w:val="00015116"/>
    <w:rsid w:val="00016BBF"/>
    <w:rsid w:val="000175AB"/>
    <w:rsid w:val="000176B0"/>
    <w:rsid w:val="00020BC4"/>
    <w:rsid w:val="00021606"/>
    <w:rsid w:val="0002287E"/>
    <w:rsid w:val="00025700"/>
    <w:rsid w:val="00025EBE"/>
    <w:rsid w:val="00026027"/>
    <w:rsid w:val="0002620E"/>
    <w:rsid w:val="00026CA6"/>
    <w:rsid w:val="000272A0"/>
    <w:rsid w:val="00027530"/>
    <w:rsid w:val="000312D6"/>
    <w:rsid w:val="00032A35"/>
    <w:rsid w:val="000337F6"/>
    <w:rsid w:val="000346D6"/>
    <w:rsid w:val="00034A70"/>
    <w:rsid w:val="00035994"/>
    <w:rsid w:val="00035A17"/>
    <w:rsid w:val="00037559"/>
    <w:rsid w:val="00041976"/>
    <w:rsid w:val="00043209"/>
    <w:rsid w:val="000444D3"/>
    <w:rsid w:val="000451D3"/>
    <w:rsid w:val="000458C6"/>
    <w:rsid w:val="00045B62"/>
    <w:rsid w:val="0004604B"/>
    <w:rsid w:val="0004614D"/>
    <w:rsid w:val="00047B36"/>
    <w:rsid w:val="000509EF"/>
    <w:rsid w:val="00051B18"/>
    <w:rsid w:val="0005254A"/>
    <w:rsid w:val="00052A4A"/>
    <w:rsid w:val="000540E5"/>
    <w:rsid w:val="00055DA1"/>
    <w:rsid w:val="000566DC"/>
    <w:rsid w:val="00057102"/>
    <w:rsid w:val="0006057F"/>
    <w:rsid w:val="00061BE3"/>
    <w:rsid w:val="000628CD"/>
    <w:rsid w:val="00064D2E"/>
    <w:rsid w:val="000660C2"/>
    <w:rsid w:val="00066C68"/>
    <w:rsid w:val="00067B2A"/>
    <w:rsid w:val="000715C6"/>
    <w:rsid w:val="000717FB"/>
    <w:rsid w:val="000723A2"/>
    <w:rsid w:val="00072468"/>
    <w:rsid w:val="0007374F"/>
    <w:rsid w:val="000746BF"/>
    <w:rsid w:val="00074876"/>
    <w:rsid w:val="00074AC1"/>
    <w:rsid w:val="0007644B"/>
    <w:rsid w:val="00076467"/>
    <w:rsid w:val="000771C1"/>
    <w:rsid w:val="00080318"/>
    <w:rsid w:val="0008147D"/>
    <w:rsid w:val="00083D1D"/>
    <w:rsid w:val="00083E27"/>
    <w:rsid w:val="00086E86"/>
    <w:rsid w:val="0009159B"/>
    <w:rsid w:val="00092A5B"/>
    <w:rsid w:val="00093D39"/>
    <w:rsid w:val="00094024"/>
    <w:rsid w:val="000977D3"/>
    <w:rsid w:val="000A01A3"/>
    <w:rsid w:val="000A1590"/>
    <w:rsid w:val="000A3FE4"/>
    <w:rsid w:val="000A6043"/>
    <w:rsid w:val="000A7112"/>
    <w:rsid w:val="000A72C1"/>
    <w:rsid w:val="000A7B2F"/>
    <w:rsid w:val="000A7BA0"/>
    <w:rsid w:val="000B1270"/>
    <w:rsid w:val="000B1592"/>
    <w:rsid w:val="000B1FE3"/>
    <w:rsid w:val="000B4D15"/>
    <w:rsid w:val="000B5A12"/>
    <w:rsid w:val="000C0109"/>
    <w:rsid w:val="000C0569"/>
    <w:rsid w:val="000C081F"/>
    <w:rsid w:val="000C090D"/>
    <w:rsid w:val="000C1CB2"/>
    <w:rsid w:val="000C1E37"/>
    <w:rsid w:val="000C1F9E"/>
    <w:rsid w:val="000C2EB5"/>
    <w:rsid w:val="000C41C9"/>
    <w:rsid w:val="000C4261"/>
    <w:rsid w:val="000C5063"/>
    <w:rsid w:val="000C614D"/>
    <w:rsid w:val="000D03F5"/>
    <w:rsid w:val="000D1C1C"/>
    <w:rsid w:val="000D1EE3"/>
    <w:rsid w:val="000D214A"/>
    <w:rsid w:val="000D359A"/>
    <w:rsid w:val="000D3CB7"/>
    <w:rsid w:val="000D3CD5"/>
    <w:rsid w:val="000D4176"/>
    <w:rsid w:val="000D4326"/>
    <w:rsid w:val="000D5031"/>
    <w:rsid w:val="000D5121"/>
    <w:rsid w:val="000D5C50"/>
    <w:rsid w:val="000D6A90"/>
    <w:rsid w:val="000D6AA7"/>
    <w:rsid w:val="000D7717"/>
    <w:rsid w:val="000D7F49"/>
    <w:rsid w:val="000E1186"/>
    <w:rsid w:val="000E18A4"/>
    <w:rsid w:val="000E3F9E"/>
    <w:rsid w:val="000E4693"/>
    <w:rsid w:val="000E64DE"/>
    <w:rsid w:val="000E6B89"/>
    <w:rsid w:val="000E7153"/>
    <w:rsid w:val="000F0C81"/>
    <w:rsid w:val="000F0C97"/>
    <w:rsid w:val="000F2248"/>
    <w:rsid w:val="000F360D"/>
    <w:rsid w:val="000F4F1D"/>
    <w:rsid w:val="00100B19"/>
    <w:rsid w:val="00100DCF"/>
    <w:rsid w:val="00101387"/>
    <w:rsid w:val="00102EB8"/>
    <w:rsid w:val="001033E9"/>
    <w:rsid w:val="001041F0"/>
    <w:rsid w:val="00104DB3"/>
    <w:rsid w:val="00105DAF"/>
    <w:rsid w:val="00107EFF"/>
    <w:rsid w:val="00110D9D"/>
    <w:rsid w:val="001121FE"/>
    <w:rsid w:val="00112348"/>
    <w:rsid w:val="001137AD"/>
    <w:rsid w:val="00113D35"/>
    <w:rsid w:val="00114624"/>
    <w:rsid w:val="00114C58"/>
    <w:rsid w:val="001159AB"/>
    <w:rsid w:val="00115D2F"/>
    <w:rsid w:val="00116685"/>
    <w:rsid w:val="0011788C"/>
    <w:rsid w:val="00117B3D"/>
    <w:rsid w:val="001200DF"/>
    <w:rsid w:val="0012026C"/>
    <w:rsid w:val="001211B5"/>
    <w:rsid w:val="00121304"/>
    <w:rsid w:val="001216EA"/>
    <w:rsid w:val="00122052"/>
    <w:rsid w:val="00125C81"/>
    <w:rsid w:val="00125DE9"/>
    <w:rsid w:val="001262C8"/>
    <w:rsid w:val="00126464"/>
    <w:rsid w:val="00131C4E"/>
    <w:rsid w:val="00131E08"/>
    <w:rsid w:val="00132E86"/>
    <w:rsid w:val="00132F82"/>
    <w:rsid w:val="00136CE7"/>
    <w:rsid w:val="00136D5F"/>
    <w:rsid w:val="001374D7"/>
    <w:rsid w:val="00140033"/>
    <w:rsid w:val="001400C3"/>
    <w:rsid w:val="00140725"/>
    <w:rsid w:val="00141377"/>
    <w:rsid w:val="00141BC5"/>
    <w:rsid w:val="00142E55"/>
    <w:rsid w:val="00143822"/>
    <w:rsid w:val="00144EC7"/>
    <w:rsid w:val="00145B10"/>
    <w:rsid w:val="00146B03"/>
    <w:rsid w:val="00147A25"/>
    <w:rsid w:val="00147DF9"/>
    <w:rsid w:val="00151C11"/>
    <w:rsid w:val="00154882"/>
    <w:rsid w:val="00154E81"/>
    <w:rsid w:val="00154E8E"/>
    <w:rsid w:val="00157D47"/>
    <w:rsid w:val="00160A6B"/>
    <w:rsid w:val="00160BFD"/>
    <w:rsid w:val="00160F0F"/>
    <w:rsid w:val="00164067"/>
    <w:rsid w:val="00164621"/>
    <w:rsid w:val="00166FEE"/>
    <w:rsid w:val="00167602"/>
    <w:rsid w:val="0016769E"/>
    <w:rsid w:val="001702AD"/>
    <w:rsid w:val="00171279"/>
    <w:rsid w:val="00172F63"/>
    <w:rsid w:val="001737C2"/>
    <w:rsid w:val="001742BD"/>
    <w:rsid w:val="00177064"/>
    <w:rsid w:val="0017788F"/>
    <w:rsid w:val="0018044B"/>
    <w:rsid w:val="00182161"/>
    <w:rsid w:val="00183C7E"/>
    <w:rsid w:val="00183CCD"/>
    <w:rsid w:val="00185CC9"/>
    <w:rsid w:val="00186641"/>
    <w:rsid w:val="00190D73"/>
    <w:rsid w:val="001913BD"/>
    <w:rsid w:val="00192B62"/>
    <w:rsid w:val="001959E7"/>
    <w:rsid w:val="00196989"/>
    <w:rsid w:val="00196A09"/>
    <w:rsid w:val="001A0F29"/>
    <w:rsid w:val="001A1006"/>
    <w:rsid w:val="001A17B5"/>
    <w:rsid w:val="001A306F"/>
    <w:rsid w:val="001A30F2"/>
    <w:rsid w:val="001A35CA"/>
    <w:rsid w:val="001A396B"/>
    <w:rsid w:val="001A43A6"/>
    <w:rsid w:val="001A4ED9"/>
    <w:rsid w:val="001A63E0"/>
    <w:rsid w:val="001A6826"/>
    <w:rsid w:val="001A6DA0"/>
    <w:rsid w:val="001A6F7A"/>
    <w:rsid w:val="001A6FF4"/>
    <w:rsid w:val="001B16BA"/>
    <w:rsid w:val="001B19FE"/>
    <w:rsid w:val="001B2C88"/>
    <w:rsid w:val="001B4A9F"/>
    <w:rsid w:val="001B544E"/>
    <w:rsid w:val="001B5AEF"/>
    <w:rsid w:val="001B6C81"/>
    <w:rsid w:val="001C04C3"/>
    <w:rsid w:val="001C7DED"/>
    <w:rsid w:val="001D04FF"/>
    <w:rsid w:val="001D0734"/>
    <w:rsid w:val="001D0DAE"/>
    <w:rsid w:val="001D3108"/>
    <w:rsid w:val="001D37C1"/>
    <w:rsid w:val="001D4520"/>
    <w:rsid w:val="001D55BC"/>
    <w:rsid w:val="001D7F38"/>
    <w:rsid w:val="001E0A6F"/>
    <w:rsid w:val="001E1E43"/>
    <w:rsid w:val="001E29A1"/>
    <w:rsid w:val="001E347A"/>
    <w:rsid w:val="001E4F0D"/>
    <w:rsid w:val="001E4FF9"/>
    <w:rsid w:val="001E53A5"/>
    <w:rsid w:val="001E5BB6"/>
    <w:rsid w:val="001E70D1"/>
    <w:rsid w:val="001E73F0"/>
    <w:rsid w:val="001F12C5"/>
    <w:rsid w:val="001F210F"/>
    <w:rsid w:val="001F3E85"/>
    <w:rsid w:val="001F4496"/>
    <w:rsid w:val="001F4605"/>
    <w:rsid w:val="001F4989"/>
    <w:rsid w:val="001F5784"/>
    <w:rsid w:val="001F5C07"/>
    <w:rsid w:val="001F7277"/>
    <w:rsid w:val="002002A8"/>
    <w:rsid w:val="002040E7"/>
    <w:rsid w:val="00204707"/>
    <w:rsid w:val="002059F5"/>
    <w:rsid w:val="00206ADA"/>
    <w:rsid w:val="00206B43"/>
    <w:rsid w:val="0021070F"/>
    <w:rsid w:val="002115F1"/>
    <w:rsid w:val="00211C25"/>
    <w:rsid w:val="002130B4"/>
    <w:rsid w:val="002137AA"/>
    <w:rsid w:val="002140A0"/>
    <w:rsid w:val="002146DA"/>
    <w:rsid w:val="00214CB6"/>
    <w:rsid w:val="00215FD4"/>
    <w:rsid w:val="002162DF"/>
    <w:rsid w:val="002223F9"/>
    <w:rsid w:val="00223187"/>
    <w:rsid w:val="002232F9"/>
    <w:rsid w:val="002251C0"/>
    <w:rsid w:val="00225632"/>
    <w:rsid w:val="00225908"/>
    <w:rsid w:val="0022674E"/>
    <w:rsid w:val="00226A58"/>
    <w:rsid w:val="00226A8D"/>
    <w:rsid w:val="00226B93"/>
    <w:rsid w:val="00227559"/>
    <w:rsid w:val="00227B4B"/>
    <w:rsid w:val="00227CF8"/>
    <w:rsid w:val="00230004"/>
    <w:rsid w:val="002306FF"/>
    <w:rsid w:val="00231A19"/>
    <w:rsid w:val="002334B3"/>
    <w:rsid w:val="00233CAF"/>
    <w:rsid w:val="00234029"/>
    <w:rsid w:val="00235B93"/>
    <w:rsid w:val="002370A3"/>
    <w:rsid w:val="002376C8"/>
    <w:rsid w:val="00237A22"/>
    <w:rsid w:val="00237CB3"/>
    <w:rsid w:val="002412E4"/>
    <w:rsid w:val="002417FB"/>
    <w:rsid w:val="002427B3"/>
    <w:rsid w:val="002451EF"/>
    <w:rsid w:val="00246A0F"/>
    <w:rsid w:val="00250073"/>
    <w:rsid w:val="0025072E"/>
    <w:rsid w:val="0025081D"/>
    <w:rsid w:val="002508D6"/>
    <w:rsid w:val="00252332"/>
    <w:rsid w:val="0025238E"/>
    <w:rsid w:val="00253F38"/>
    <w:rsid w:val="00254225"/>
    <w:rsid w:val="00254F59"/>
    <w:rsid w:val="002550E1"/>
    <w:rsid w:val="00255227"/>
    <w:rsid w:val="00255BDA"/>
    <w:rsid w:val="00257300"/>
    <w:rsid w:val="0025753E"/>
    <w:rsid w:val="002643C3"/>
    <w:rsid w:val="00264675"/>
    <w:rsid w:val="0026473E"/>
    <w:rsid w:val="00264856"/>
    <w:rsid w:val="00265A63"/>
    <w:rsid w:val="002662DB"/>
    <w:rsid w:val="00266763"/>
    <w:rsid w:val="00266FE1"/>
    <w:rsid w:val="002677D7"/>
    <w:rsid w:val="00270036"/>
    <w:rsid w:val="00270BD0"/>
    <w:rsid w:val="0027288D"/>
    <w:rsid w:val="00272B68"/>
    <w:rsid w:val="00276B9E"/>
    <w:rsid w:val="00276F9B"/>
    <w:rsid w:val="00280C93"/>
    <w:rsid w:val="00283046"/>
    <w:rsid w:val="002830B1"/>
    <w:rsid w:val="002845A9"/>
    <w:rsid w:val="00285039"/>
    <w:rsid w:val="00285189"/>
    <w:rsid w:val="00286625"/>
    <w:rsid w:val="00291B37"/>
    <w:rsid w:val="00291F1B"/>
    <w:rsid w:val="00292E0A"/>
    <w:rsid w:val="00293B7C"/>
    <w:rsid w:val="002955FA"/>
    <w:rsid w:val="00296669"/>
    <w:rsid w:val="002A024A"/>
    <w:rsid w:val="002A047C"/>
    <w:rsid w:val="002A097A"/>
    <w:rsid w:val="002A1752"/>
    <w:rsid w:val="002A187D"/>
    <w:rsid w:val="002A2EA4"/>
    <w:rsid w:val="002A418A"/>
    <w:rsid w:val="002A4231"/>
    <w:rsid w:val="002A538E"/>
    <w:rsid w:val="002A66AB"/>
    <w:rsid w:val="002B0AD2"/>
    <w:rsid w:val="002B176F"/>
    <w:rsid w:val="002B197C"/>
    <w:rsid w:val="002B285C"/>
    <w:rsid w:val="002B360F"/>
    <w:rsid w:val="002B3C55"/>
    <w:rsid w:val="002B42A6"/>
    <w:rsid w:val="002B481B"/>
    <w:rsid w:val="002B4CF4"/>
    <w:rsid w:val="002B57BE"/>
    <w:rsid w:val="002B5CBF"/>
    <w:rsid w:val="002B6216"/>
    <w:rsid w:val="002B7027"/>
    <w:rsid w:val="002B7CEA"/>
    <w:rsid w:val="002C0605"/>
    <w:rsid w:val="002C272B"/>
    <w:rsid w:val="002C4425"/>
    <w:rsid w:val="002C7C60"/>
    <w:rsid w:val="002C7D3A"/>
    <w:rsid w:val="002D00AB"/>
    <w:rsid w:val="002D0256"/>
    <w:rsid w:val="002D02F6"/>
    <w:rsid w:val="002D1060"/>
    <w:rsid w:val="002D27FC"/>
    <w:rsid w:val="002D3089"/>
    <w:rsid w:val="002D3FE1"/>
    <w:rsid w:val="002D4038"/>
    <w:rsid w:val="002D4419"/>
    <w:rsid w:val="002D4AD3"/>
    <w:rsid w:val="002D4F0F"/>
    <w:rsid w:val="002D5965"/>
    <w:rsid w:val="002D7E1F"/>
    <w:rsid w:val="002E14CD"/>
    <w:rsid w:val="002E2E99"/>
    <w:rsid w:val="002E3514"/>
    <w:rsid w:val="002E43C4"/>
    <w:rsid w:val="002E4E79"/>
    <w:rsid w:val="002E57E5"/>
    <w:rsid w:val="002E5BA4"/>
    <w:rsid w:val="002E6849"/>
    <w:rsid w:val="002F2BA2"/>
    <w:rsid w:val="002F43DA"/>
    <w:rsid w:val="002F6C1E"/>
    <w:rsid w:val="002F6F39"/>
    <w:rsid w:val="003005BD"/>
    <w:rsid w:val="0030082C"/>
    <w:rsid w:val="00301B1E"/>
    <w:rsid w:val="003021EE"/>
    <w:rsid w:val="003023E3"/>
    <w:rsid w:val="00302B99"/>
    <w:rsid w:val="00303056"/>
    <w:rsid w:val="00304B9F"/>
    <w:rsid w:val="00304D7B"/>
    <w:rsid w:val="00307415"/>
    <w:rsid w:val="00311C8C"/>
    <w:rsid w:val="00312782"/>
    <w:rsid w:val="0031280C"/>
    <w:rsid w:val="003134B6"/>
    <w:rsid w:val="0031385D"/>
    <w:rsid w:val="00316636"/>
    <w:rsid w:val="00320563"/>
    <w:rsid w:val="00320E35"/>
    <w:rsid w:val="0032154B"/>
    <w:rsid w:val="00321A30"/>
    <w:rsid w:val="00322511"/>
    <w:rsid w:val="00322A05"/>
    <w:rsid w:val="00322C57"/>
    <w:rsid w:val="003230B2"/>
    <w:rsid w:val="00323FA9"/>
    <w:rsid w:val="00324F8D"/>
    <w:rsid w:val="00325047"/>
    <w:rsid w:val="0032719B"/>
    <w:rsid w:val="003273CB"/>
    <w:rsid w:val="00327836"/>
    <w:rsid w:val="003279A6"/>
    <w:rsid w:val="003279F9"/>
    <w:rsid w:val="00327D12"/>
    <w:rsid w:val="00327F7E"/>
    <w:rsid w:val="0033073B"/>
    <w:rsid w:val="00330F44"/>
    <w:rsid w:val="00331175"/>
    <w:rsid w:val="00331DBE"/>
    <w:rsid w:val="00332875"/>
    <w:rsid w:val="00332C24"/>
    <w:rsid w:val="00333111"/>
    <w:rsid w:val="00336779"/>
    <w:rsid w:val="0034099F"/>
    <w:rsid w:val="00340D07"/>
    <w:rsid w:val="00340DD0"/>
    <w:rsid w:val="00342585"/>
    <w:rsid w:val="0034323B"/>
    <w:rsid w:val="003436A3"/>
    <w:rsid w:val="00343DF3"/>
    <w:rsid w:val="00344BA3"/>
    <w:rsid w:val="00345036"/>
    <w:rsid w:val="00346C68"/>
    <w:rsid w:val="00346F22"/>
    <w:rsid w:val="00351752"/>
    <w:rsid w:val="003526DE"/>
    <w:rsid w:val="00352966"/>
    <w:rsid w:val="0035343C"/>
    <w:rsid w:val="00353975"/>
    <w:rsid w:val="00353B18"/>
    <w:rsid w:val="00353E66"/>
    <w:rsid w:val="00354C12"/>
    <w:rsid w:val="0035516A"/>
    <w:rsid w:val="003577C4"/>
    <w:rsid w:val="00360CA2"/>
    <w:rsid w:val="00361B63"/>
    <w:rsid w:val="00363030"/>
    <w:rsid w:val="003635D0"/>
    <w:rsid w:val="00364B68"/>
    <w:rsid w:val="00364CD9"/>
    <w:rsid w:val="00364E6C"/>
    <w:rsid w:val="003668FF"/>
    <w:rsid w:val="00366E94"/>
    <w:rsid w:val="00367C0B"/>
    <w:rsid w:val="003702C4"/>
    <w:rsid w:val="003709E5"/>
    <w:rsid w:val="003722A1"/>
    <w:rsid w:val="00372E25"/>
    <w:rsid w:val="0037376C"/>
    <w:rsid w:val="00373CB4"/>
    <w:rsid w:val="003747C3"/>
    <w:rsid w:val="0037502D"/>
    <w:rsid w:val="00375CBA"/>
    <w:rsid w:val="00376FD9"/>
    <w:rsid w:val="00377AB8"/>
    <w:rsid w:val="00380600"/>
    <w:rsid w:val="00381CBE"/>
    <w:rsid w:val="00381D22"/>
    <w:rsid w:val="00382512"/>
    <w:rsid w:val="00382547"/>
    <w:rsid w:val="00383833"/>
    <w:rsid w:val="00384059"/>
    <w:rsid w:val="00385412"/>
    <w:rsid w:val="00385541"/>
    <w:rsid w:val="00385EE5"/>
    <w:rsid w:val="003901E2"/>
    <w:rsid w:val="00391117"/>
    <w:rsid w:val="00391A0F"/>
    <w:rsid w:val="003920DC"/>
    <w:rsid w:val="00393546"/>
    <w:rsid w:val="003935D5"/>
    <w:rsid w:val="00395883"/>
    <w:rsid w:val="0039641D"/>
    <w:rsid w:val="003973EF"/>
    <w:rsid w:val="003A0243"/>
    <w:rsid w:val="003A032C"/>
    <w:rsid w:val="003A0FBE"/>
    <w:rsid w:val="003A1865"/>
    <w:rsid w:val="003A24CE"/>
    <w:rsid w:val="003A289B"/>
    <w:rsid w:val="003A6470"/>
    <w:rsid w:val="003A6F4B"/>
    <w:rsid w:val="003B147D"/>
    <w:rsid w:val="003B182B"/>
    <w:rsid w:val="003B29EE"/>
    <w:rsid w:val="003B3DCC"/>
    <w:rsid w:val="003B4398"/>
    <w:rsid w:val="003B4485"/>
    <w:rsid w:val="003B4E17"/>
    <w:rsid w:val="003B4F9E"/>
    <w:rsid w:val="003B500D"/>
    <w:rsid w:val="003B510E"/>
    <w:rsid w:val="003B5740"/>
    <w:rsid w:val="003B6641"/>
    <w:rsid w:val="003B7145"/>
    <w:rsid w:val="003B7BDB"/>
    <w:rsid w:val="003C4A51"/>
    <w:rsid w:val="003C5605"/>
    <w:rsid w:val="003C5830"/>
    <w:rsid w:val="003C6176"/>
    <w:rsid w:val="003C6512"/>
    <w:rsid w:val="003C6B53"/>
    <w:rsid w:val="003D09D5"/>
    <w:rsid w:val="003D1DBA"/>
    <w:rsid w:val="003D22A2"/>
    <w:rsid w:val="003D2742"/>
    <w:rsid w:val="003D2CE8"/>
    <w:rsid w:val="003D3948"/>
    <w:rsid w:val="003D4FFC"/>
    <w:rsid w:val="003D650F"/>
    <w:rsid w:val="003D778A"/>
    <w:rsid w:val="003D7EC6"/>
    <w:rsid w:val="003E0AEE"/>
    <w:rsid w:val="003E0B8F"/>
    <w:rsid w:val="003E3AFE"/>
    <w:rsid w:val="003E45DB"/>
    <w:rsid w:val="003E550E"/>
    <w:rsid w:val="003E68D7"/>
    <w:rsid w:val="003E6A2B"/>
    <w:rsid w:val="003E7178"/>
    <w:rsid w:val="003E7A64"/>
    <w:rsid w:val="003F25D5"/>
    <w:rsid w:val="003F280B"/>
    <w:rsid w:val="003F31A6"/>
    <w:rsid w:val="003F3339"/>
    <w:rsid w:val="003F59FC"/>
    <w:rsid w:val="0040066D"/>
    <w:rsid w:val="00400EEE"/>
    <w:rsid w:val="0040431F"/>
    <w:rsid w:val="00404AB5"/>
    <w:rsid w:val="00404C95"/>
    <w:rsid w:val="004056AD"/>
    <w:rsid w:val="0040637D"/>
    <w:rsid w:val="00406FD8"/>
    <w:rsid w:val="004108D2"/>
    <w:rsid w:val="00410A5C"/>
    <w:rsid w:val="00410CA3"/>
    <w:rsid w:val="00411173"/>
    <w:rsid w:val="004120C6"/>
    <w:rsid w:val="00413304"/>
    <w:rsid w:val="00413F5B"/>
    <w:rsid w:val="00415E2F"/>
    <w:rsid w:val="004162B8"/>
    <w:rsid w:val="00416519"/>
    <w:rsid w:val="00420272"/>
    <w:rsid w:val="00420E5B"/>
    <w:rsid w:val="00421051"/>
    <w:rsid w:val="00421F45"/>
    <w:rsid w:val="00423090"/>
    <w:rsid w:val="0042370A"/>
    <w:rsid w:val="00423EAB"/>
    <w:rsid w:val="00424847"/>
    <w:rsid w:val="00424B55"/>
    <w:rsid w:val="00424F44"/>
    <w:rsid w:val="00426DFB"/>
    <w:rsid w:val="0043027D"/>
    <w:rsid w:val="00430F43"/>
    <w:rsid w:val="00433CE1"/>
    <w:rsid w:val="00434385"/>
    <w:rsid w:val="004349C8"/>
    <w:rsid w:val="00436465"/>
    <w:rsid w:val="00437A09"/>
    <w:rsid w:val="00437C0B"/>
    <w:rsid w:val="00440E09"/>
    <w:rsid w:val="00440FEC"/>
    <w:rsid w:val="00441C1B"/>
    <w:rsid w:val="00442442"/>
    <w:rsid w:val="00443440"/>
    <w:rsid w:val="0044393F"/>
    <w:rsid w:val="00445505"/>
    <w:rsid w:val="00446268"/>
    <w:rsid w:val="00446A73"/>
    <w:rsid w:val="00446F18"/>
    <w:rsid w:val="00450744"/>
    <w:rsid w:val="00451689"/>
    <w:rsid w:val="00451B2C"/>
    <w:rsid w:val="00451DC1"/>
    <w:rsid w:val="00453AD4"/>
    <w:rsid w:val="004566A2"/>
    <w:rsid w:val="00457366"/>
    <w:rsid w:val="00457D4A"/>
    <w:rsid w:val="004607E7"/>
    <w:rsid w:val="00460CE2"/>
    <w:rsid w:val="00461043"/>
    <w:rsid w:val="004612A8"/>
    <w:rsid w:val="00461684"/>
    <w:rsid w:val="00463073"/>
    <w:rsid w:val="004636CA"/>
    <w:rsid w:val="00463B8D"/>
    <w:rsid w:val="00466011"/>
    <w:rsid w:val="00466548"/>
    <w:rsid w:val="00470196"/>
    <w:rsid w:val="00471D07"/>
    <w:rsid w:val="00472AAA"/>
    <w:rsid w:val="00472B1B"/>
    <w:rsid w:val="00473049"/>
    <w:rsid w:val="00474C3C"/>
    <w:rsid w:val="00474C9B"/>
    <w:rsid w:val="00475876"/>
    <w:rsid w:val="004777B9"/>
    <w:rsid w:val="0048020B"/>
    <w:rsid w:val="00480B7D"/>
    <w:rsid w:val="00480EF7"/>
    <w:rsid w:val="00481D63"/>
    <w:rsid w:val="00483EEF"/>
    <w:rsid w:val="00484B61"/>
    <w:rsid w:val="00487436"/>
    <w:rsid w:val="00487462"/>
    <w:rsid w:val="004874BF"/>
    <w:rsid w:val="00487B7A"/>
    <w:rsid w:val="00490A87"/>
    <w:rsid w:val="00492F95"/>
    <w:rsid w:val="0049367F"/>
    <w:rsid w:val="0049451C"/>
    <w:rsid w:val="004969BC"/>
    <w:rsid w:val="00496BD0"/>
    <w:rsid w:val="00496BE1"/>
    <w:rsid w:val="00497B2E"/>
    <w:rsid w:val="004A1604"/>
    <w:rsid w:val="004A206B"/>
    <w:rsid w:val="004A2544"/>
    <w:rsid w:val="004A3E8E"/>
    <w:rsid w:val="004A44C0"/>
    <w:rsid w:val="004A46DB"/>
    <w:rsid w:val="004A6E09"/>
    <w:rsid w:val="004A776F"/>
    <w:rsid w:val="004B47A0"/>
    <w:rsid w:val="004B5193"/>
    <w:rsid w:val="004B56AA"/>
    <w:rsid w:val="004B58B4"/>
    <w:rsid w:val="004B6BDB"/>
    <w:rsid w:val="004B76B2"/>
    <w:rsid w:val="004C2F62"/>
    <w:rsid w:val="004C35EC"/>
    <w:rsid w:val="004C44FA"/>
    <w:rsid w:val="004C4D44"/>
    <w:rsid w:val="004C52E2"/>
    <w:rsid w:val="004C7921"/>
    <w:rsid w:val="004C7B92"/>
    <w:rsid w:val="004D086C"/>
    <w:rsid w:val="004D1565"/>
    <w:rsid w:val="004D1E68"/>
    <w:rsid w:val="004D2328"/>
    <w:rsid w:val="004D3ED9"/>
    <w:rsid w:val="004D43F4"/>
    <w:rsid w:val="004D46C6"/>
    <w:rsid w:val="004D4C7F"/>
    <w:rsid w:val="004D521F"/>
    <w:rsid w:val="004E19E1"/>
    <w:rsid w:val="004E1E96"/>
    <w:rsid w:val="004E22F7"/>
    <w:rsid w:val="004E350D"/>
    <w:rsid w:val="004E3D4A"/>
    <w:rsid w:val="004E4724"/>
    <w:rsid w:val="004E4C6B"/>
    <w:rsid w:val="004E58C7"/>
    <w:rsid w:val="004E6134"/>
    <w:rsid w:val="004E614A"/>
    <w:rsid w:val="004E7C2D"/>
    <w:rsid w:val="004F093F"/>
    <w:rsid w:val="004F0A12"/>
    <w:rsid w:val="004F22A2"/>
    <w:rsid w:val="004F2504"/>
    <w:rsid w:val="004F43AF"/>
    <w:rsid w:val="004F5246"/>
    <w:rsid w:val="004F5B8F"/>
    <w:rsid w:val="004F63ED"/>
    <w:rsid w:val="004F64C5"/>
    <w:rsid w:val="004F7AE7"/>
    <w:rsid w:val="005004B4"/>
    <w:rsid w:val="00500B70"/>
    <w:rsid w:val="0050160E"/>
    <w:rsid w:val="0050189C"/>
    <w:rsid w:val="0050307E"/>
    <w:rsid w:val="005033DD"/>
    <w:rsid w:val="005052E6"/>
    <w:rsid w:val="005059B1"/>
    <w:rsid w:val="00505AE2"/>
    <w:rsid w:val="00506DA4"/>
    <w:rsid w:val="00507493"/>
    <w:rsid w:val="00507519"/>
    <w:rsid w:val="00511E54"/>
    <w:rsid w:val="00514452"/>
    <w:rsid w:val="00516069"/>
    <w:rsid w:val="0051740D"/>
    <w:rsid w:val="0052324F"/>
    <w:rsid w:val="0052666A"/>
    <w:rsid w:val="00526DB2"/>
    <w:rsid w:val="00530A0E"/>
    <w:rsid w:val="00531030"/>
    <w:rsid w:val="0053354E"/>
    <w:rsid w:val="00535203"/>
    <w:rsid w:val="0053529D"/>
    <w:rsid w:val="005362FA"/>
    <w:rsid w:val="0053677C"/>
    <w:rsid w:val="0054070D"/>
    <w:rsid w:val="00540815"/>
    <w:rsid w:val="0054098C"/>
    <w:rsid w:val="00543798"/>
    <w:rsid w:val="00543C9B"/>
    <w:rsid w:val="00546938"/>
    <w:rsid w:val="00547E72"/>
    <w:rsid w:val="00550873"/>
    <w:rsid w:val="005508E9"/>
    <w:rsid w:val="00553806"/>
    <w:rsid w:val="00553C41"/>
    <w:rsid w:val="0055485D"/>
    <w:rsid w:val="00555997"/>
    <w:rsid w:val="005560C7"/>
    <w:rsid w:val="005572A3"/>
    <w:rsid w:val="00560352"/>
    <w:rsid w:val="005603E2"/>
    <w:rsid w:val="00560F04"/>
    <w:rsid w:val="00560FB6"/>
    <w:rsid w:val="00562B77"/>
    <w:rsid w:val="00562DA2"/>
    <w:rsid w:val="00563545"/>
    <w:rsid w:val="00564EB9"/>
    <w:rsid w:val="00566046"/>
    <w:rsid w:val="005667F5"/>
    <w:rsid w:val="00566E7E"/>
    <w:rsid w:val="005679AF"/>
    <w:rsid w:val="00567E3E"/>
    <w:rsid w:val="00570C27"/>
    <w:rsid w:val="0057123A"/>
    <w:rsid w:val="00571ED5"/>
    <w:rsid w:val="00572536"/>
    <w:rsid w:val="0057256A"/>
    <w:rsid w:val="00572F45"/>
    <w:rsid w:val="005732E0"/>
    <w:rsid w:val="00573565"/>
    <w:rsid w:val="005735AF"/>
    <w:rsid w:val="00573989"/>
    <w:rsid w:val="00576999"/>
    <w:rsid w:val="00577B77"/>
    <w:rsid w:val="005813AF"/>
    <w:rsid w:val="00582CC9"/>
    <w:rsid w:val="00583DC3"/>
    <w:rsid w:val="00584277"/>
    <w:rsid w:val="005857CB"/>
    <w:rsid w:val="00586BF3"/>
    <w:rsid w:val="005902B9"/>
    <w:rsid w:val="0059487C"/>
    <w:rsid w:val="00596830"/>
    <w:rsid w:val="00596EBD"/>
    <w:rsid w:val="005A0A92"/>
    <w:rsid w:val="005A1471"/>
    <w:rsid w:val="005A194E"/>
    <w:rsid w:val="005A2B60"/>
    <w:rsid w:val="005A3794"/>
    <w:rsid w:val="005A3C53"/>
    <w:rsid w:val="005A3D23"/>
    <w:rsid w:val="005A49E8"/>
    <w:rsid w:val="005A70E6"/>
    <w:rsid w:val="005A7965"/>
    <w:rsid w:val="005A7ABC"/>
    <w:rsid w:val="005A7BA2"/>
    <w:rsid w:val="005B018F"/>
    <w:rsid w:val="005B0365"/>
    <w:rsid w:val="005B0D10"/>
    <w:rsid w:val="005B0DC7"/>
    <w:rsid w:val="005B1248"/>
    <w:rsid w:val="005B15D2"/>
    <w:rsid w:val="005B18DD"/>
    <w:rsid w:val="005B35FA"/>
    <w:rsid w:val="005B3FA9"/>
    <w:rsid w:val="005B4CD1"/>
    <w:rsid w:val="005B4EFF"/>
    <w:rsid w:val="005B5CF3"/>
    <w:rsid w:val="005B60CF"/>
    <w:rsid w:val="005B670A"/>
    <w:rsid w:val="005B7792"/>
    <w:rsid w:val="005C1FF4"/>
    <w:rsid w:val="005C2ABA"/>
    <w:rsid w:val="005C5705"/>
    <w:rsid w:val="005C5736"/>
    <w:rsid w:val="005C5E69"/>
    <w:rsid w:val="005C5F25"/>
    <w:rsid w:val="005C5FFD"/>
    <w:rsid w:val="005C68F2"/>
    <w:rsid w:val="005C6AFE"/>
    <w:rsid w:val="005C71D0"/>
    <w:rsid w:val="005C72CE"/>
    <w:rsid w:val="005C7B85"/>
    <w:rsid w:val="005C7CA1"/>
    <w:rsid w:val="005D1664"/>
    <w:rsid w:val="005D1E17"/>
    <w:rsid w:val="005D2F3C"/>
    <w:rsid w:val="005D3497"/>
    <w:rsid w:val="005D3A31"/>
    <w:rsid w:val="005D5490"/>
    <w:rsid w:val="005D6625"/>
    <w:rsid w:val="005D6E03"/>
    <w:rsid w:val="005E0706"/>
    <w:rsid w:val="005E13B9"/>
    <w:rsid w:val="005E1BA7"/>
    <w:rsid w:val="005E2FB6"/>
    <w:rsid w:val="005E3122"/>
    <w:rsid w:val="005E367F"/>
    <w:rsid w:val="005E442D"/>
    <w:rsid w:val="005E4BEE"/>
    <w:rsid w:val="005E4F80"/>
    <w:rsid w:val="005E5015"/>
    <w:rsid w:val="005E5EC2"/>
    <w:rsid w:val="005E763E"/>
    <w:rsid w:val="005F0B2E"/>
    <w:rsid w:val="005F0EF8"/>
    <w:rsid w:val="005F24B0"/>
    <w:rsid w:val="005F24B7"/>
    <w:rsid w:val="005F35C9"/>
    <w:rsid w:val="005F422D"/>
    <w:rsid w:val="005F48EB"/>
    <w:rsid w:val="005F5784"/>
    <w:rsid w:val="005F6EAF"/>
    <w:rsid w:val="005F764F"/>
    <w:rsid w:val="005F766E"/>
    <w:rsid w:val="00601D3D"/>
    <w:rsid w:val="00602BC0"/>
    <w:rsid w:val="0060327A"/>
    <w:rsid w:val="006038FD"/>
    <w:rsid w:val="006040E7"/>
    <w:rsid w:val="00604D0F"/>
    <w:rsid w:val="006053A4"/>
    <w:rsid w:val="00606439"/>
    <w:rsid w:val="006068D6"/>
    <w:rsid w:val="006074A4"/>
    <w:rsid w:val="006103C3"/>
    <w:rsid w:val="0061347B"/>
    <w:rsid w:val="00614197"/>
    <w:rsid w:val="00614BB1"/>
    <w:rsid w:val="00616D1E"/>
    <w:rsid w:val="00617561"/>
    <w:rsid w:val="0062321E"/>
    <w:rsid w:val="00623422"/>
    <w:rsid w:val="00623F90"/>
    <w:rsid w:val="006266E0"/>
    <w:rsid w:val="0063233B"/>
    <w:rsid w:val="00633290"/>
    <w:rsid w:val="006339AB"/>
    <w:rsid w:val="006341C7"/>
    <w:rsid w:val="00637087"/>
    <w:rsid w:val="0064081C"/>
    <w:rsid w:val="00641140"/>
    <w:rsid w:val="00641A93"/>
    <w:rsid w:val="00642166"/>
    <w:rsid w:val="00642516"/>
    <w:rsid w:val="00642897"/>
    <w:rsid w:val="00642B05"/>
    <w:rsid w:val="00642F57"/>
    <w:rsid w:val="00643A28"/>
    <w:rsid w:val="006445EE"/>
    <w:rsid w:val="00644885"/>
    <w:rsid w:val="00644B5A"/>
    <w:rsid w:val="006451A8"/>
    <w:rsid w:val="00645DDF"/>
    <w:rsid w:val="006464CC"/>
    <w:rsid w:val="0064691B"/>
    <w:rsid w:val="00647BEC"/>
    <w:rsid w:val="006504C7"/>
    <w:rsid w:val="00651F02"/>
    <w:rsid w:val="00652389"/>
    <w:rsid w:val="006529F5"/>
    <w:rsid w:val="00653935"/>
    <w:rsid w:val="00654376"/>
    <w:rsid w:val="00654669"/>
    <w:rsid w:val="00655D3C"/>
    <w:rsid w:val="006573CA"/>
    <w:rsid w:val="00657EF5"/>
    <w:rsid w:val="00660D89"/>
    <w:rsid w:val="0066114B"/>
    <w:rsid w:val="00661B64"/>
    <w:rsid w:val="00661EC7"/>
    <w:rsid w:val="00663CDF"/>
    <w:rsid w:val="00665A27"/>
    <w:rsid w:val="00666BAA"/>
    <w:rsid w:val="00666FC7"/>
    <w:rsid w:val="00667DC6"/>
    <w:rsid w:val="00670D0A"/>
    <w:rsid w:val="00671D7B"/>
    <w:rsid w:val="006740FF"/>
    <w:rsid w:val="00675285"/>
    <w:rsid w:val="006766C7"/>
    <w:rsid w:val="006767A7"/>
    <w:rsid w:val="00676A08"/>
    <w:rsid w:val="00676C49"/>
    <w:rsid w:val="0067719C"/>
    <w:rsid w:val="00681072"/>
    <w:rsid w:val="006821FA"/>
    <w:rsid w:val="00682451"/>
    <w:rsid w:val="006836DA"/>
    <w:rsid w:val="00685CCC"/>
    <w:rsid w:val="00692507"/>
    <w:rsid w:val="00693803"/>
    <w:rsid w:val="006946A2"/>
    <w:rsid w:val="006946C2"/>
    <w:rsid w:val="006960D6"/>
    <w:rsid w:val="00696652"/>
    <w:rsid w:val="006A0A9A"/>
    <w:rsid w:val="006A1FE1"/>
    <w:rsid w:val="006A204A"/>
    <w:rsid w:val="006A2564"/>
    <w:rsid w:val="006A2BBA"/>
    <w:rsid w:val="006A3905"/>
    <w:rsid w:val="006A4A86"/>
    <w:rsid w:val="006A50AF"/>
    <w:rsid w:val="006A5D8E"/>
    <w:rsid w:val="006A6ACF"/>
    <w:rsid w:val="006A6DCB"/>
    <w:rsid w:val="006A76C2"/>
    <w:rsid w:val="006A7A73"/>
    <w:rsid w:val="006A7D8D"/>
    <w:rsid w:val="006B0AB6"/>
    <w:rsid w:val="006B1463"/>
    <w:rsid w:val="006B1555"/>
    <w:rsid w:val="006B2973"/>
    <w:rsid w:val="006B570B"/>
    <w:rsid w:val="006B5BBE"/>
    <w:rsid w:val="006C03E7"/>
    <w:rsid w:val="006C163F"/>
    <w:rsid w:val="006C1E35"/>
    <w:rsid w:val="006C3251"/>
    <w:rsid w:val="006C40D8"/>
    <w:rsid w:val="006C4257"/>
    <w:rsid w:val="006C5015"/>
    <w:rsid w:val="006C684A"/>
    <w:rsid w:val="006D0BFE"/>
    <w:rsid w:val="006D1014"/>
    <w:rsid w:val="006D17B9"/>
    <w:rsid w:val="006D23F1"/>
    <w:rsid w:val="006D303B"/>
    <w:rsid w:val="006D49AB"/>
    <w:rsid w:val="006D54D3"/>
    <w:rsid w:val="006D5948"/>
    <w:rsid w:val="006D6900"/>
    <w:rsid w:val="006D7C60"/>
    <w:rsid w:val="006D7EA6"/>
    <w:rsid w:val="006E31D1"/>
    <w:rsid w:val="006E3AAC"/>
    <w:rsid w:val="006E5634"/>
    <w:rsid w:val="006E6A61"/>
    <w:rsid w:val="006E6CE1"/>
    <w:rsid w:val="006E7322"/>
    <w:rsid w:val="006F1123"/>
    <w:rsid w:val="006F1525"/>
    <w:rsid w:val="006F3B62"/>
    <w:rsid w:val="006F3F92"/>
    <w:rsid w:val="006F4989"/>
    <w:rsid w:val="006F58E4"/>
    <w:rsid w:val="006F7000"/>
    <w:rsid w:val="006F75F0"/>
    <w:rsid w:val="007016D0"/>
    <w:rsid w:val="007028B0"/>
    <w:rsid w:val="00702CD2"/>
    <w:rsid w:val="00703209"/>
    <w:rsid w:val="00704A95"/>
    <w:rsid w:val="00705207"/>
    <w:rsid w:val="00705908"/>
    <w:rsid w:val="00705CF9"/>
    <w:rsid w:val="00705EA2"/>
    <w:rsid w:val="00706695"/>
    <w:rsid w:val="00706AA0"/>
    <w:rsid w:val="00706CED"/>
    <w:rsid w:val="00707192"/>
    <w:rsid w:val="0070719E"/>
    <w:rsid w:val="00710457"/>
    <w:rsid w:val="00710C17"/>
    <w:rsid w:val="0071147A"/>
    <w:rsid w:val="0071159B"/>
    <w:rsid w:val="00712211"/>
    <w:rsid w:val="00712C20"/>
    <w:rsid w:val="0071412B"/>
    <w:rsid w:val="007156D4"/>
    <w:rsid w:val="00716AB2"/>
    <w:rsid w:val="00716AFA"/>
    <w:rsid w:val="007174C9"/>
    <w:rsid w:val="00721CED"/>
    <w:rsid w:val="0072211B"/>
    <w:rsid w:val="00731AA9"/>
    <w:rsid w:val="00732ABD"/>
    <w:rsid w:val="00732AD4"/>
    <w:rsid w:val="00735221"/>
    <w:rsid w:val="0073556C"/>
    <w:rsid w:val="00736619"/>
    <w:rsid w:val="00736D18"/>
    <w:rsid w:val="00740D8E"/>
    <w:rsid w:val="0074193F"/>
    <w:rsid w:val="00742BF2"/>
    <w:rsid w:val="0074350C"/>
    <w:rsid w:val="00744AFC"/>
    <w:rsid w:val="00744D2D"/>
    <w:rsid w:val="00747E96"/>
    <w:rsid w:val="00750181"/>
    <w:rsid w:val="007524ED"/>
    <w:rsid w:val="007527B9"/>
    <w:rsid w:val="007527E8"/>
    <w:rsid w:val="00753082"/>
    <w:rsid w:val="007536EE"/>
    <w:rsid w:val="00753C2E"/>
    <w:rsid w:val="00754C34"/>
    <w:rsid w:val="00754DB4"/>
    <w:rsid w:val="00756E96"/>
    <w:rsid w:val="007577B4"/>
    <w:rsid w:val="00757C08"/>
    <w:rsid w:val="007600D8"/>
    <w:rsid w:val="007604BF"/>
    <w:rsid w:val="00761FB0"/>
    <w:rsid w:val="0076220B"/>
    <w:rsid w:val="007623B7"/>
    <w:rsid w:val="00762BD1"/>
    <w:rsid w:val="007634CE"/>
    <w:rsid w:val="00765FC2"/>
    <w:rsid w:val="0077053F"/>
    <w:rsid w:val="00770A02"/>
    <w:rsid w:val="00770D2D"/>
    <w:rsid w:val="007727CC"/>
    <w:rsid w:val="007729DA"/>
    <w:rsid w:val="00772A11"/>
    <w:rsid w:val="00772E62"/>
    <w:rsid w:val="00775D48"/>
    <w:rsid w:val="007765A0"/>
    <w:rsid w:val="00776922"/>
    <w:rsid w:val="0077712B"/>
    <w:rsid w:val="007779FC"/>
    <w:rsid w:val="0078027F"/>
    <w:rsid w:val="00780B5E"/>
    <w:rsid w:val="007816AC"/>
    <w:rsid w:val="00781ED8"/>
    <w:rsid w:val="00781F73"/>
    <w:rsid w:val="00784052"/>
    <w:rsid w:val="00785218"/>
    <w:rsid w:val="00786353"/>
    <w:rsid w:val="00786755"/>
    <w:rsid w:val="00787479"/>
    <w:rsid w:val="007874F8"/>
    <w:rsid w:val="007877A5"/>
    <w:rsid w:val="00791603"/>
    <w:rsid w:val="00793008"/>
    <w:rsid w:val="00793FF6"/>
    <w:rsid w:val="00794635"/>
    <w:rsid w:val="00794B33"/>
    <w:rsid w:val="00795A56"/>
    <w:rsid w:val="00796606"/>
    <w:rsid w:val="00797268"/>
    <w:rsid w:val="007A045D"/>
    <w:rsid w:val="007A0760"/>
    <w:rsid w:val="007A0833"/>
    <w:rsid w:val="007A0D9A"/>
    <w:rsid w:val="007A1E82"/>
    <w:rsid w:val="007A3791"/>
    <w:rsid w:val="007A4061"/>
    <w:rsid w:val="007A4523"/>
    <w:rsid w:val="007A5341"/>
    <w:rsid w:val="007A7E2B"/>
    <w:rsid w:val="007B0238"/>
    <w:rsid w:val="007B0D0C"/>
    <w:rsid w:val="007B1DBC"/>
    <w:rsid w:val="007B25D9"/>
    <w:rsid w:val="007B313E"/>
    <w:rsid w:val="007B356F"/>
    <w:rsid w:val="007B4DBB"/>
    <w:rsid w:val="007B6B4D"/>
    <w:rsid w:val="007B72C4"/>
    <w:rsid w:val="007C1B9A"/>
    <w:rsid w:val="007C1FFD"/>
    <w:rsid w:val="007C53C5"/>
    <w:rsid w:val="007C56DC"/>
    <w:rsid w:val="007C649E"/>
    <w:rsid w:val="007C736B"/>
    <w:rsid w:val="007D089C"/>
    <w:rsid w:val="007D325A"/>
    <w:rsid w:val="007D4793"/>
    <w:rsid w:val="007D4DD7"/>
    <w:rsid w:val="007D6FFC"/>
    <w:rsid w:val="007D78F6"/>
    <w:rsid w:val="007D7BAA"/>
    <w:rsid w:val="007E05C1"/>
    <w:rsid w:val="007E07A8"/>
    <w:rsid w:val="007E184D"/>
    <w:rsid w:val="007E1B58"/>
    <w:rsid w:val="007E1D64"/>
    <w:rsid w:val="007E2FD4"/>
    <w:rsid w:val="007E4577"/>
    <w:rsid w:val="007E48F1"/>
    <w:rsid w:val="007E4F32"/>
    <w:rsid w:val="007E657D"/>
    <w:rsid w:val="007F00A7"/>
    <w:rsid w:val="007F09BB"/>
    <w:rsid w:val="007F1457"/>
    <w:rsid w:val="007F195F"/>
    <w:rsid w:val="007F26E0"/>
    <w:rsid w:val="007F2B41"/>
    <w:rsid w:val="007F2F5C"/>
    <w:rsid w:val="007F3847"/>
    <w:rsid w:val="007F3BCA"/>
    <w:rsid w:val="007F54A2"/>
    <w:rsid w:val="007F56AF"/>
    <w:rsid w:val="007F6840"/>
    <w:rsid w:val="007F6A10"/>
    <w:rsid w:val="008003BB"/>
    <w:rsid w:val="008003EB"/>
    <w:rsid w:val="00801930"/>
    <w:rsid w:val="00802D6A"/>
    <w:rsid w:val="00802FD1"/>
    <w:rsid w:val="00804936"/>
    <w:rsid w:val="00805B5B"/>
    <w:rsid w:val="00805B5E"/>
    <w:rsid w:val="008066DA"/>
    <w:rsid w:val="00806FFC"/>
    <w:rsid w:val="00807B70"/>
    <w:rsid w:val="00812297"/>
    <w:rsid w:val="008122B4"/>
    <w:rsid w:val="00812EFD"/>
    <w:rsid w:val="0081342D"/>
    <w:rsid w:val="00813CB6"/>
    <w:rsid w:val="00814646"/>
    <w:rsid w:val="00814A7D"/>
    <w:rsid w:val="00816367"/>
    <w:rsid w:val="00817DC8"/>
    <w:rsid w:val="0082036C"/>
    <w:rsid w:val="0082139D"/>
    <w:rsid w:val="00822846"/>
    <w:rsid w:val="00826733"/>
    <w:rsid w:val="00830823"/>
    <w:rsid w:val="00833588"/>
    <w:rsid w:val="0083410D"/>
    <w:rsid w:val="00834A1B"/>
    <w:rsid w:val="008358F2"/>
    <w:rsid w:val="00835D86"/>
    <w:rsid w:val="00837936"/>
    <w:rsid w:val="00841EA0"/>
    <w:rsid w:val="00841EED"/>
    <w:rsid w:val="00842AC3"/>
    <w:rsid w:val="008445F8"/>
    <w:rsid w:val="00845D90"/>
    <w:rsid w:val="00846565"/>
    <w:rsid w:val="008469D7"/>
    <w:rsid w:val="00847297"/>
    <w:rsid w:val="00847F2D"/>
    <w:rsid w:val="00851166"/>
    <w:rsid w:val="00851728"/>
    <w:rsid w:val="00854EF8"/>
    <w:rsid w:val="0085500F"/>
    <w:rsid w:val="00856140"/>
    <w:rsid w:val="008576D8"/>
    <w:rsid w:val="0085782A"/>
    <w:rsid w:val="00857BE2"/>
    <w:rsid w:val="00860060"/>
    <w:rsid w:val="008619FD"/>
    <w:rsid w:val="008626EC"/>
    <w:rsid w:val="008629E4"/>
    <w:rsid w:val="00862A92"/>
    <w:rsid w:val="008636FC"/>
    <w:rsid w:val="008638EA"/>
    <w:rsid w:val="008645FD"/>
    <w:rsid w:val="00864700"/>
    <w:rsid w:val="008651F2"/>
    <w:rsid w:val="008652E5"/>
    <w:rsid w:val="00865BF1"/>
    <w:rsid w:val="00865E49"/>
    <w:rsid w:val="00865E92"/>
    <w:rsid w:val="00866617"/>
    <w:rsid w:val="008669B4"/>
    <w:rsid w:val="00870083"/>
    <w:rsid w:val="00870815"/>
    <w:rsid w:val="00870ECA"/>
    <w:rsid w:val="0087152E"/>
    <w:rsid w:val="0087371A"/>
    <w:rsid w:val="00873C3A"/>
    <w:rsid w:val="00875C77"/>
    <w:rsid w:val="008761F0"/>
    <w:rsid w:val="00877BB9"/>
    <w:rsid w:val="0088030E"/>
    <w:rsid w:val="00880F54"/>
    <w:rsid w:val="0088139B"/>
    <w:rsid w:val="008820B9"/>
    <w:rsid w:val="00882E54"/>
    <w:rsid w:val="00883B71"/>
    <w:rsid w:val="00884513"/>
    <w:rsid w:val="00884B21"/>
    <w:rsid w:val="00885A2D"/>
    <w:rsid w:val="00886FC5"/>
    <w:rsid w:val="00887AFD"/>
    <w:rsid w:val="008908CF"/>
    <w:rsid w:val="008929C2"/>
    <w:rsid w:val="008944B6"/>
    <w:rsid w:val="00894C5B"/>
    <w:rsid w:val="008955C3"/>
    <w:rsid w:val="0089574C"/>
    <w:rsid w:val="008957B8"/>
    <w:rsid w:val="00895830"/>
    <w:rsid w:val="00897544"/>
    <w:rsid w:val="00897829"/>
    <w:rsid w:val="008A0CF6"/>
    <w:rsid w:val="008A11F0"/>
    <w:rsid w:val="008A25D3"/>
    <w:rsid w:val="008A272C"/>
    <w:rsid w:val="008A33F2"/>
    <w:rsid w:val="008A3F76"/>
    <w:rsid w:val="008A587A"/>
    <w:rsid w:val="008B0ED8"/>
    <w:rsid w:val="008B1A17"/>
    <w:rsid w:val="008B58E0"/>
    <w:rsid w:val="008B5D98"/>
    <w:rsid w:val="008B5F92"/>
    <w:rsid w:val="008B6CC4"/>
    <w:rsid w:val="008B6DA2"/>
    <w:rsid w:val="008B724F"/>
    <w:rsid w:val="008B7295"/>
    <w:rsid w:val="008B77A2"/>
    <w:rsid w:val="008C17DF"/>
    <w:rsid w:val="008C1A3F"/>
    <w:rsid w:val="008C2684"/>
    <w:rsid w:val="008C2E95"/>
    <w:rsid w:val="008C5714"/>
    <w:rsid w:val="008C5E8F"/>
    <w:rsid w:val="008C7C02"/>
    <w:rsid w:val="008D1366"/>
    <w:rsid w:val="008D208D"/>
    <w:rsid w:val="008D311E"/>
    <w:rsid w:val="008D4120"/>
    <w:rsid w:val="008D4E53"/>
    <w:rsid w:val="008D56CB"/>
    <w:rsid w:val="008D5D80"/>
    <w:rsid w:val="008D6301"/>
    <w:rsid w:val="008D6FAA"/>
    <w:rsid w:val="008D7B04"/>
    <w:rsid w:val="008E225B"/>
    <w:rsid w:val="008E2898"/>
    <w:rsid w:val="008E299E"/>
    <w:rsid w:val="008E3981"/>
    <w:rsid w:val="008E5354"/>
    <w:rsid w:val="008E5637"/>
    <w:rsid w:val="008E5974"/>
    <w:rsid w:val="008E74A1"/>
    <w:rsid w:val="008E7AFC"/>
    <w:rsid w:val="008F049A"/>
    <w:rsid w:val="008F0EA9"/>
    <w:rsid w:val="008F141B"/>
    <w:rsid w:val="008F171D"/>
    <w:rsid w:val="008F2926"/>
    <w:rsid w:val="008F4DA5"/>
    <w:rsid w:val="008F504F"/>
    <w:rsid w:val="008F50A5"/>
    <w:rsid w:val="009001FA"/>
    <w:rsid w:val="00900615"/>
    <w:rsid w:val="00901431"/>
    <w:rsid w:val="00903813"/>
    <w:rsid w:val="00905AB4"/>
    <w:rsid w:val="00905E50"/>
    <w:rsid w:val="00907E36"/>
    <w:rsid w:val="00911A90"/>
    <w:rsid w:val="00912964"/>
    <w:rsid w:val="009131CC"/>
    <w:rsid w:val="009137E9"/>
    <w:rsid w:val="0091408F"/>
    <w:rsid w:val="00914187"/>
    <w:rsid w:val="00914A89"/>
    <w:rsid w:val="0091576F"/>
    <w:rsid w:val="00915A2A"/>
    <w:rsid w:val="00915A6D"/>
    <w:rsid w:val="00915C84"/>
    <w:rsid w:val="0091604C"/>
    <w:rsid w:val="009160F0"/>
    <w:rsid w:val="0091663C"/>
    <w:rsid w:val="009177AC"/>
    <w:rsid w:val="009202A9"/>
    <w:rsid w:val="009215C1"/>
    <w:rsid w:val="00921EFB"/>
    <w:rsid w:val="00925C68"/>
    <w:rsid w:val="00925C72"/>
    <w:rsid w:val="0092617D"/>
    <w:rsid w:val="00927862"/>
    <w:rsid w:val="00927F2A"/>
    <w:rsid w:val="00930A09"/>
    <w:rsid w:val="00930CB5"/>
    <w:rsid w:val="0093239D"/>
    <w:rsid w:val="0093297C"/>
    <w:rsid w:val="009343FE"/>
    <w:rsid w:val="00935EAB"/>
    <w:rsid w:val="00937EFB"/>
    <w:rsid w:val="0094048C"/>
    <w:rsid w:val="00941811"/>
    <w:rsid w:val="00941E9A"/>
    <w:rsid w:val="0094284A"/>
    <w:rsid w:val="00944680"/>
    <w:rsid w:val="009458A5"/>
    <w:rsid w:val="00945D22"/>
    <w:rsid w:val="00945E61"/>
    <w:rsid w:val="00946293"/>
    <w:rsid w:val="00946A5B"/>
    <w:rsid w:val="0095078B"/>
    <w:rsid w:val="009509E8"/>
    <w:rsid w:val="00952753"/>
    <w:rsid w:val="009543D4"/>
    <w:rsid w:val="00954959"/>
    <w:rsid w:val="009567B4"/>
    <w:rsid w:val="00956D68"/>
    <w:rsid w:val="0095760D"/>
    <w:rsid w:val="0096371A"/>
    <w:rsid w:val="00963B40"/>
    <w:rsid w:val="009642A2"/>
    <w:rsid w:val="0096539F"/>
    <w:rsid w:val="00967529"/>
    <w:rsid w:val="00967FF4"/>
    <w:rsid w:val="0097111B"/>
    <w:rsid w:val="0097151C"/>
    <w:rsid w:val="00971CF7"/>
    <w:rsid w:val="00971DA2"/>
    <w:rsid w:val="0097248A"/>
    <w:rsid w:val="00972558"/>
    <w:rsid w:val="00972D75"/>
    <w:rsid w:val="0097380B"/>
    <w:rsid w:val="0097387C"/>
    <w:rsid w:val="009738D2"/>
    <w:rsid w:val="0097431C"/>
    <w:rsid w:val="00974333"/>
    <w:rsid w:val="00974520"/>
    <w:rsid w:val="00974737"/>
    <w:rsid w:val="00975046"/>
    <w:rsid w:val="009752FF"/>
    <w:rsid w:val="0097589A"/>
    <w:rsid w:val="0097668B"/>
    <w:rsid w:val="00977578"/>
    <w:rsid w:val="009775DA"/>
    <w:rsid w:val="009805A9"/>
    <w:rsid w:val="0098096A"/>
    <w:rsid w:val="00980A41"/>
    <w:rsid w:val="009811C3"/>
    <w:rsid w:val="00981599"/>
    <w:rsid w:val="00981977"/>
    <w:rsid w:val="00981B14"/>
    <w:rsid w:val="00982011"/>
    <w:rsid w:val="009831C2"/>
    <w:rsid w:val="00984F5C"/>
    <w:rsid w:val="00986033"/>
    <w:rsid w:val="00986CDC"/>
    <w:rsid w:val="00987FFB"/>
    <w:rsid w:val="009905CC"/>
    <w:rsid w:val="00992B54"/>
    <w:rsid w:val="0099466B"/>
    <w:rsid w:val="00997065"/>
    <w:rsid w:val="00997F19"/>
    <w:rsid w:val="009A05EA"/>
    <w:rsid w:val="009A1A47"/>
    <w:rsid w:val="009A1BEC"/>
    <w:rsid w:val="009A24C7"/>
    <w:rsid w:val="009A2600"/>
    <w:rsid w:val="009A4943"/>
    <w:rsid w:val="009A5277"/>
    <w:rsid w:val="009A7326"/>
    <w:rsid w:val="009A75E0"/>
    <w:rsid w:val="009A7C6D"/>
    <w:rsid w:val="009B0257"/>
    <w:rsid w:val="009B064A"/>
    <w:rsid w:val="009B1B99"/>
    <w:rsid w:val="009B2FBD"/>
    <w:rsid w:val="009B3622"/>
    <w:rsid w:val="009B3C3B"/>
    <w:rsid w:val="009B40E1"/>
    <w:rsid w:val="009B41AE"/>
    <w:rsid w:val="009B42C3"/>
    <w:rsid w:val="009B564F"/>
    <w:rsid w:val="009B6EEA"/>
    <w:rsid w:val="009B7533"/>
    <w:rsid w:val="009B78A8"/>
    <w:rsid w:val="009C01A5"/>
    <w:rsid w:val="009C0E04"/>
    <w:rsid w:val="009C11E3"/>
    <w:rsid w:val="009C1BD5"/>
    <w:rsid w:val="009C3344"/>
    <w:rsid w:val="009C3552"/>
    <w:rsid w:val="009C3C70"/>
    <w:rsid w:val="009C5DAE"/>
    <w:rsid w:val="009C5DFD"/>
    <w:rsid w:val="009D0BB7"/>
    <w:rsid w:val="009D0DFC"/>
    <w:rsid w:val="009D0E53"/>
    <w:rsid w:val="009D14DF"/>
    <w:rsid w:val="009D44E2"/>
    <w:rsid w:val="009D5703"/>
    <w:rsid w:val="009D6E52"/>
    <w:rsid w:val="009D74C9"/>
    <w:rsid w:val="009D750F"/>
    <w:rsid w:val="009D7DB4"/>
    <w:rsid w:val="009E0860"/>
    <w:rsid w:val="009E1435"/>
    <w:rsid w:val="009E143F"/>
    <w:rsid w:val="009E2A12"/>
    <w:rsid w:val="009E403C"/>
    <w:rsid w:val="009E40F0"/>
    <w:rsid w:val="009E4ABC"/>
    <w:rsid w:val="009E4E76"/>
    <w:rsid w:val="009E64E9"/>
    <w:rsid w:val="009E679A"/>
    <w:rsid w:val="009E7492"/>
    <w:rsid w:val="009E74CC"/>
    <w:rsid w:val="009F31B0"/>
    <w:rsid w:val="009F3219"/>
    <w:rsid w:val="009F33DA"/>
    <w:rsid w:val="009F3721"/>
    <w:rsid w:val="009F42F1"/>
    <w:rsid w:val="009F4F87"/>
    <w:rsid w:val="009F6C72"/>
    <w:rsid w:val="009F6F37"/>
    <w:rsid w:val="009F734C"/>
    <w:rsid w:val="00A00353"/>
    <w:rsid w:val="00A01356"/>
    <w:rsid w:val="00A0169F"/>
    <w:rsid w:val="00A0180E"/>
    <w:rsid w:val="00A02874"/>
    <w:rsid w:val="00A02A7E"/>
    <w:rsid w:val="00A0396E"/>
    <w:rsid w:val="00A04D79"/>
    <w:rsid w:val="00A04DD6"/>
    <w:rsid w:val="00A0500C"/>
    <w:rsid w:val="00A06071"/>
    <w:rsid w:val="00A0667B"/>
    <w:rsid w:val="00A0768F"/>
    <w:rsid w:val="00A07F55"/>
    <w:rsid w:val="00A103C8"/>
    <w:rsid w:val="00A118B9"/>
    <w:rsid w:val="00A11E20"/>
    <w:rsid w:val="00A12101"/>
    <w:rsid w:val="00A12791"/>
    <w:rsid w:val="00A139F0"/>
    <w:rsid w:val="00A13B5F"/>
    <w:rsid w:val="00A146BE"/>
    <w:rsid w:val="00A16C3D"/>
    <w:rsid w:val="00A16C4F"/>
    <w:rsid w:val="00A20534"/>
    <w:rsid w:val="00A21882"/>
    <w:rsid w:val="00A218F4"/>
    <w:rsid w:val="00A2347D"/>
    <w:rsid w:val="00A2366F"/>
    <w:rsid w:val="00A23B5C"/>
    <w:rsid w:val="00A247AD"/>
    <w:rsid w:val="00A24D91"/>
    <w:rsid w:val="00A2502E"/>
    <w:rsid w:val="00A26232"/>
    <w:rsid w:val="00A26CA5"/>
    <w:rsid w:val="00A26DC0"/>
    <w:rsid w:val="00A272EA"/>
    <w:rsid w:val="00A27993"/>
    <w:rsid w:val="00A279FF"/>
    <w:rsid w:val="00A3027F"/>
    <w:rsid w:val="00A305E2"/>
    <w:rsid w:val="00A31F14"/>
    <w:rsid w:val="00A3297C"/>
    <w:rsid w:val="00A33030"/>
    <w:rsid w:val="00A3413D"/>
    <w:rsid w:val="00A3598C"/>
    <w:rsid w:val="00A37651"/>
    <w:rsid w:val="00A3780D"/>
    <w:rsid w:val="00A418A9"/>
    <w:rsid w:val="00A427C7"/>
    <w:rsid w:val="00A4516C"/>
    <w:rsid w:val="00A46612"/>
    <w:rsid w:val="00A46A9D"/>
    <w:rsid w:val="00A471D8"/>
    <w:rsid w:val="00A50B1E"/>
    <w:rsid w:val="00A52D9E"/>
    <w:rsid w:val="00A5365A"/>
    <w:rsid w:val="00A54F3A"/>
    <w:rsid w:val="00A54F60"/>
    <w:rsid w:val="00A56576"/>
    <w:rsid w:val="00A56CED"/>
    <w:rsid w:val="00A60E12"/>
    <w:rsid w:val="00A61067"/>
    <w:rsid w:val="00A61311"/>
    <w:rsid w:val="00A615EF"/>
    <w:rsid w:val="00A62CB9"/>
    <w:rsid w:val="00A64885"/>
    <w:rsid w:val="00A64F4C"/>
    <w:rsid w:val="00A66B96"/>
    <w:rsid w:val="00A66E21"/>
    <w:rsid w:val="00A67687"/>
    <w:rsid w:val="00A67C77"/>
    <w:rsid w:val="00A701AE"/>
    <w:rsid w:val="00A7089F"/>
    <w:rsid w:val="00A71A22"/>
    <w:rsid w:val="00A73F72"/>
    <w:rsid w:val="00A75A5C"/>
    <w:rsid w:val="00A775DC"/>
    <w:rsid w:val="00A77D2C"/>
    <w:rsid w:val="00A77D65"/>
    <w:rsid w:val="00A8036C"/>
    <w:rsid w:val="00A82153"/>
    <w:rsid w:val="00A83EF7"/>
    <w:rsid w:val="00A84F97"/>
    <w:rsid w:val="00A8579C"/>
    <w:rsid w:val="00A858DE"/>
    <w:rsid w:val="00A86A41"/>
    <w:rsid w:val="00A93618"/>
    <w:rsid w:val="00A956DF"/>
    <w:rsid w:val="00A97B46"/>
    <w:rsid w:val="00AA0686"/>
    <w:rsid w:val="00AA1A37"/>
    <w:rsid w:val="00AA4BFF"/>
    <w:rsid w:val="00AA55A5"/>
    <w:rsid w:val="00AA65B2"/>
    <w:rsid w:val="00AA7A41"/>
    <w:rsid w:val="00AA7CD2"/>
    <w:rsid w:val="00AB0773"/>
    <w:rsid w:val="00AB08F8"/>
    <w:rsid w:val="00AB121B"/>
    <w:rsid w:val="00AB26A5"/>
    <w:rsid w:val="00AB2E79"/>
    <w:rsid w:val="00AB2FEA"/>
    <w:rsid w:val="00AB3317"/>
    <w:rsid w:val="00AB4C3D"/>
    <w:rsid w:val="00AB4DF0"/>
    <w:rsid w:val="00AB561C"/>
    <w:rsid w:val="00AB5870"/>
    <w:rsid w:val="00AB6D79"/>
    <w:rsid w:val="00AB752A"/>
    <w:rsid w:val="00AB7806"/>
    <w:rsid w:val="00AB7FE0"/>
    <w:rsid w:val="00AC052F"/>
    <w:rsid w:val="00AC2386"/>
    <w:rsid w:val="00AC275C"/>
    <w:rsid w:val="00AC7434"/>
    <w:rsid w:val="00AD0114"/>
    <w:rsid w:val="00AD1121"/>
    <w:rsid w:val="00AD2328"/>
    <w:rsid w:val="00AD2BE0"/>
    <w:rsid w:val="00AD38B4"/>
    <w:rsid w:val="00AD61DA"/>
    <w:rsid w:val="00AD690D"/>
    <w:rsid w:val="00AD6CE5"/>
    <w:rsid w:val="00AD7CD8"/>
    <w:rsid w:val="00AE13EB"/>
    <w:rsid w:val="00AE221C"/>
    <w:rsid w:val="00AE2710"/>
    <w:rsid w:val="00AE2CB2"/>
    <w:rsid w:val="00AE2EE8"/>
    <w:rsid w:val="00AE2F1E"/>
    <w:rsid w:val="00AE4B88"/>
    <w:rsid w:val="00AE639B"/>
    <w:rsid w:val="00AE6E78"/>
    <w:rsid w:val="00AE78FB"/>
    <w:rsid w:val="00AF04D7"/>
    <w:rsid w:val="00AF1325"/>
    <w:rsid w:val="00AF165B"/>
    <w:rsid w:val="00AF1CD1"/>
    <w:rsid w:val="00AF1D7E"/>
    <w:rsid w:val="00AF2099"/>
    <w:rsid w:val="00AF2243"/>
    <w:rsid w:val="00AF2743"/>
    <w:rsid w:val="00AF2B07"/>
    <w:rsid w:val="00AF2B67"/>
    <w:rsid w:val="00AF2F72"/>
    <w:rsid w:val="00AF4517"/>
    <w:rsid w:val="00AF52A9"/>
    <w:rsid w:val="00AF5658"/>
    <w:rsid w:val="00AF58C2"/>
    <w:rsid w:val="00AF6390"/>
    <w:rsid w:val="00AF64FD"/>
    <w:rsid w:val="00AF6E62"/>
    <w:rsid w:val="00B002D1"/>
    <w:rsid w:val="00B008E8"/>
    <w:rsid w:val="00B00C9E"/>
    <w:rsid w:val="00B0139A"/>
    <w:rsid w:val="00B01C50"/>
    <w:rsid w:val="00B02E15"/>
    <w:rsid w:val="00B05796"/>
    <w:rsid w:val="00B05FE9"/>
    <w:rsid w:val="00B06020"/>
    <w:rsid w:val="00B060CF"/>
    <w:rsid w:val="00B06517"/>
    <w:rsid w:val="00B06D5F"/>
    <w:rsid w:val="00B07924"/>
    <w:rsid w:val="00B116E3"/>
    <w:rsid w:val="00B1282E"/>
    <w:rsid w:val="00B12A15"/>
    <w:rsid w:val="00B149A3"/>
    <w:rsid w:val="00B15E5E"/>
    <w:rsid w:val="00B16B2B"/>
    <w:rsid w:val="00B20195"/>
    <w:rsid w:val="00B20FE7"/>
    <w:rsid w:val="00B210F6"/>
    <w:rsid w:val="00B21A81"/>
    <w:rsid w:val="00B21F1F"/>
    <w:rsid w:val="00B22FC3"/>
    <w:rsid w:val="00B235AF"/>
    <w:rsid w:val="00B24096"/>
    <w:rsid w:val="00B2413B"/>
    <w:rsid w:val="00B24CE6"/>
    <w:rsid w:val="00B24DA8"/>
    <w:rsid w:val="00B25038"/>
    <w:rsid w:val="00B2523F"/>
    <w:rsid w:val="00B340BC"/>
    <w:rsid w:val="00B34A60"/>
    <w:rsid w:val="00B34A8B"/>
    <w:rsid w:val="00B35046"/>
    <w:rsid w:val="00B35B9D"/>
    <w:rsid w:val="00B37226"/>
    <w:rsid w:val="00B374A4"/>
    <w:rsid w:val="00B37937"/>
    <w:rsid w:val="00B37AF2"/>
    <w:rsid w:val="00B37EA8"/>
    <w:rsid w:val="00B40054"/>
    <w:rsid w:val="00B41258"/>
    <w:rsid w:val="00B4227D"/>
    <w:rsid w:val="00B42540"/>
    <w:rsid w:val="00B43FBC"/>
    <w:rsid w:val="00B441A6"/>
    <w:rsid w:val="00B442E3"/>
    <w:rsid w:val="00B45B8C"/>
    <w:rsid w:val="00B46015"/>
    <w:rsid w:val="00B462C4"/>
    <w:rsid w:val="00B46B14"/>
    <w:rsid w:val="00B477DF"/>
    <w:rsid w:val="00B47BE2"/>
    <w:rsid w:val="00B501F7"/>
    <w:rsid w:val="00B505BB"/>
    <w:rsid w:val="00B52172"/>
    <w:rsid w:val="00B54B95"/>
    <w:rsid w:val="00B54C54"/>
    <w:rsid w:val="00B56249"/>
    <w:rsid w:val="00B56650"/>
    <w:rsid w:val="00B570D1"/>
    <w:rsid w:val="00B601DD"/>
    <w:rsid w:val="00B6025A"/>
    <w:rsid w:val="00B6059D"/>
    <w:rsid w:val="00B607BE"/>
    <w:rsid w:val="00B62099"/>
    <w:rsid w:val="00B63D85"/>
    <w:rsid w:val="00B63E7E"/>
    <w:rsid w:val="00B64214"/>
    <w:rsid w:val="00B651B0"/>
    <w:rsid w:val="00B65766"/>
    <w:rsid w:val="00B66962"/>
    <w:rsid w:val="00B67968"/>
    <w:rsid w:val="00B67D88"/>
    <w:rsid w:val="00B70141"/>
    <w:rsid w:val="00B70A80"/>
    <w:rsid w:val="00B7121D"/>
    <w:rsid w:val="00B71949"/>
    <w:rsid w:val="00B71A40"/>
    <w:rsid w:val="00B71D7A"/>
    <w:rsid w:val="00B7216C"/>
    <w:rsid w:val="00B7285F"/>
    <w:rsid w:val="00B7443E"/>
    <w:rsid w:val="00B74540"/>
    <w:rsid w:val="00B74E96"/>
    <w:rsid w:val="00B7546E"/>
    <w:rsid w:val="00B75585"/>
    <w:rsid w:val="00B75593"/>
    <w:rsid w:val="00B7669A"/>
    <w:rsid w:val="00B77189"/>
    <w:rsid w:val="00B77358"/>
    <w:rsid w:val="00B77586"/>
    <w:rsid w:val="00B810D8"/>
    <w:rsid w:val="00B81868"/>
    <w:rsid w:val="00B81B7D"/>
    <w:rsid w:val="00B82A73"/>
    <w:rsid w:val="00B8317B"/>
    <w:rsid w:val="00B836FD"/>
    <w:rsid w:val="00B851A6"/>
    <w:rsid w:val="00B85AA3"/>
    <w:rsid w:val="00B86E95"/>
    <w:rsid w:val="00B8797C"/>
    <w:rsid w:val="00B90481"/>
    <w:rsid w:val="00B90FBD"/>
    <w:rsid w:val="00B918C5"/>
    <w:rsid w:val="00B91DC9"/>
    <w:rsid w:val="00B92475"/>
    <w:rsid w:val="00B94A17"/>
    <w:rsid w:val="00B95241"/>
    <w:rsid w:val="00B966F4"/>
    <w:rsid w:val="00B97F9F"/>
    <w:rsid w:val="00B97FB6"/>
    <w:rsid w:val="00BA0FD6"/>
    <w:rsid w:val="00BA11D7"/>
    <w:rsid w:val="00BA1937"/>
    <w:rsid w:val="00BA2805"/>
    <w:rsid w:val="00BA2859"/>
    <w:rsid w:val="00BA34F1"/>
    <w:rsid w:val="00BA34F6"/>
    <w:rsid w:val="00BA365C"/>
    <w:rsid w:val="00BA3806"/>
    <w:rsid w:val="00BA451F"/>
    <w:rsid w:val="00BA5C45"/>
    <w:rsid w:val="00BA6674"/>
    <w:rsid w:val="00BA7C6E"/>
    <w:rsid w:val="00BB04A2"/>
    <w:rsid w:val="00BB0F3A"/>
    <w:rsid w:val="00BB161B"/>
    <w:rsid w:val="00BB17BF"/>
    <w:rsid w:val="00BB252B"/>
    <w:rsid w:val="00BB2A80"/>
    <w:rsid w:val="00BB3545"/>
    <w:rsid w:val="00BB4136"/>
    <w:rsid w:val="00BB4A42"/>
    <w:rsid w:val="00BB5576"/>
    <w:rsid w:val="00BB67D2"/>
    <w:rsid w:val="00BB6B44"/>
    <w:rsid w:val="00BC0F01"/>
    <w:rsid w:val="00BC1CE3"/>
    <w:rsid w:val="00BC2A25"/>
    <w:rsid w:val="00BC2C6E"/>
    <w:rsid w:val="00BC426B"/>
    <w:rsid w:val="00BC478C"/>
    <w:rsid w:val="00BC54B3"/>
    <w:rsid w:val="00BC584C"/>
    <w:rsid w:val="00BC5B5C"/>
    <w:rsid w:val="00BC61F9"/>
    <w:rsid w:val="00BC6EE0"/>
    <w:rsid w:val="00BC6F2E"/>
    <w:rsid w:val="00BC774A"/>
    <w:rsid w:val="00BD0892"/>
    <w:rsid w:val="00BD20E3"/>
    <w:rsid w:val="00BD26C7"/>
    <w:rsid w:val="00BD39ED"/>
    <w:rsid w:val="00BD3BE0"/>
    <w:rsid w:val="00BD4304"/>
    <w:rsid w:val="00BD46B1"/>
    <w:rsid w:val="00BD49DF"/>
    <w:rsid w:val="00BD4DA7"/>
    <w:rsid w:val="00BD6E72"/>
    <w:rsid w:val="00BD79B1"/>
    <w:rsid w:val="00BE0281"/>
    <w:rsid w:val="00BE0340"/>
    <w:rsid w:val="00BE0FC2"/>
    <w:rsid w:val="00BE1051"/>
    <w:rsid w:val="00BE169E"/>
    <w:rsid w:val="00BE236E"/>
    <w:rsid w:val="00BE3402"/>
    <w:rsid w:val="00BE398A"/>
    <w:rsid w:val="00BE3BE3"/>
    <w:rsid w:val="00BE4AA4"/>
    <w:rsid w:val="00BE4D76"/>
    <w:rsid w:val="00BE5E4F"/>
    <w:rsid w:val="00BE60EF"/>
    <w:rsid w:val="00BE632F"/>
    <w:rsid w:val="00BE73EF"/>
    <w:rsid w:val="00BE7450"/>
    <w:rsid w:val="00BF05BE"/>
    <w:rsid w:val="00BF09FE"/>
    <w:rsid w:val="00BF1666"/>
    <w:rsid w:val="00BF1A74"/>
    <w:rsid w:val="00BF2A25"/>
    <w:rsid w:val="00BF2C1B"/>
    <w:rsid w:val="00BF446B"/>
    <w:rsid w:val="00BF491B"/>
    <w:rsid w:val="00BF658A"/>
    <w:rsid w:val="00BF6B68"/>
    <w:rsid w:val="00BF745A"/>
    <w:rsid w:val="00C03063"/>
    <w:rsid w:val="00C03CBA"/>
    <w:rsid w:val="00C049C2"/>
    <w:rsid w:val="00C04E1A"/>
    <w:rsid w:val="00C064A0"/>
    <w:rsid w:val="00C06B80"/>
    <w:rsid w:val="00C07E9E"/>
    <w:rsid w:val="00C112E6"/>
    <w:rsid w:val="00C12204"/>
    <w:rsid w:val="00C12405"/>
    <w:rsid w:val="00C12E13"/>
    <w:rsid w:val="00C1326A"/>
    <w:rsid w:val="00C13324"/>
    <w:rsid w:val="00C13B52"/>
    <w:rsid w:val="00C13DBA"/>
    <w:rsid w:val="00C14A73"/>
    <w:rsid w:val="00C15606"/>
    <w:rsid w:val="00C1602C"/>
    <w:rsid w:val="00C17CA3"/>
    <w:rsid w:val="00C20062"/>
    <w:rsid w:val="00C2125A"/>
    <w:rsid w:val="00C222A7"/>
    <w:rsid w:val="00C2260E"/>
    <w:rsid w:val="00C22B63"/>
    <w:rsid w:val="00C22D3B"/>
    <w:rsid w:val="00C2307A"/>
    <w:rsid w:val="00C2330E"/>
    <w:rsid w:val="00C235F4"/>
    <w:rsid w:val="00C23BE8"/>
    <w:rsid w:val="00C2480E"/>
    <w:rsid w:val="00C252EE"/>
    <w:rsid w:val="00C25978"/>
    <w:rsid w:val="00C27AF9"/>
    <w:rsid w:val="00C31809"/>
    <w:rsid w:val="00C32267"/>
    <w:rsid w:val="00C32796"/>
    <w:rsid w:val="00C329EA"/>
    <w:rsid w:val="00C3362F"/>
    <w:rsid w:val="00C34425"/>
    <w:rsid w:val="00C352A4"/>
    <w:rsid w:val="00C35D0E"/>
    <w:rsid w:val="00C3638B"/>
    <w:rsid w:val="00C3699F"/>
    <w:rsid w:val="00C36D52"/>
    <w:rsid w:val="00C377D1"/>
    <w:rsid w:val="00C37F60"/>
    <w:rsid w:val="00C401A2"/>
    <w:rsid w:val="00C40916"/>
    <w:rsid w:val="00C41658"/>
    <w:rsid w:val="00C42E4E"/>
    <w:rsid w:val="00C4308E"/>
    <w:rsid w:val="00C438FF"/>
    <w:rsid w:val="00C44C4D"/>
    <w:rsid w:val="00C44D50"/>
    <w:rsid w:val="00C46151"/>
    <w:rsid w:val="00C46B61"/>
    <w:rsid w:val="00C50A06"/>
    <w:rsid w:val="00C51783"/>
    <w:rsid w:val="00C5370A"/>
    <w:rsid w:val="00C559AD"/>
    <w:rsid w:val="00C55D73"/>
    <w:rsid w:val="00C608DF"/>
    <w:rsid w:val="00C61045"/>
    <w:rsid w:val="00C61982"/>
    <w:rsid w:val="00C62A65"/>
    <w:rsid w:val="00C6302D"/>
    <w:rsid w:val="00C6395D"/>
    <w:rsid w:val="00C63D0A"/>
    <w:rsid w:val="00C643C8"/>
    <w:rsid w:val="00C65D4C"/>
    <w:rsid w:val="00C66777"/>
    <w:rsid w:val="00C66E18"/>
    <w:rsid w:val="00C6727C"/>
    <w:rsid w:val="00C703A5"/>
    <w:rsid w:val="00C7065B"/>
    <w:rsid w:val="00C70F56"/>
    <w:rsid w:val="00C72070"/>
    <w:rsid w:val="00C738B2"/>
    <w:rsid w:val="00C73E69"/>
    <w:rsid w:val="00C7729C"/>
    <w:rsid w:val="00C826B5"/>
    <w:rsid w:val="00C827BE"/>
    <w:rsid w:val="00C82FF7"/>
    <w:rsid w:val="00C846A5"/>
    <w:rsid w:val="00C85C7A"/>
    <w:rsid w:val="00C86096"/>
    <w:rsid w:val="00C87986"/>
    <w:rsid w:val="00C90FB6"/>
    <w:rsid w:val="00C91DF8"/>
    <w:rsid w:val="00C926AF"/>
    <w:rsid w:val="00C93E4D"/>
    <w:rsid w:val="00C940EC"/>
    <w:rsid w:val="00C9593A"/>
    <w:rsid w:val="00C95D7C"/>
    <w:rsid w:val="00C97061"/>
    <w:rsid w:val="00C972F3"/>
    <w:rsid w:val="00CA016A"/>
    <w:rsid w:val="00CA0963"/>
    <w:rsid w:val="00CA1251"/>
    <w:rsid w:val="00CA1A82"/>
    <w:rsid w:val="00CA1F6A"/>
    <w:rsid w:val="00CA27AE"/>
    <w:rsid w:val="00CA3063"/>
    <w:rsid w:val="00CA3395"/>
    <w:rsid w:val="00CA3C24"/>
    <w:rsid w:val="00CA54B1"/>
    <w:rsid w:val="00CA58DA"/>
    <w:rsid w:val="00CA59D8"/>
    <w:rsid w:val="00CA6A9E"/>
    <w:rsid w:val="00CA6FC9"/>
    <w:rsid w:val="00CA72DA"/>
    <w:rsid w:val="00CA7466"/>
    <w:rsid w:val="00CA7A80"/>
    <w:rsid w:val="00CB1FD8"/>
    <w:rsid w:val="00CB2A64"/>
    <w:rsid w:val="00CB2EB2"/>
    <w:rsid w:val="00CB3BF8"/>
    <w:rsid w:val="00CB4332"/>
    <w:rsid w:val="00CB4F7E"/>
    <w:rsid w:val="00CB5321"/>
    <w:rsid w:val="00CC0F8F"/>
    <w:rsid w:val="00CC2C96"/>
    <w:rsid w:val="00CC3764"/>
    <w:rsid w:val="00CC3CC5"/>
    <w:rsid w:val="00CC50B9"/>
    <w:rsid w:val="00CC5635"/>
    <w:rsid w:val="00CC62D8"/>
    <w:rsid w:val="00CC70D5"/>
    <w:rsid w:val="00CC76FC"/>
    <w:rsid w:val="00CC7D6F"/>
    <w:rsid w:val="00CD0AB9"/>
    <w:rsid w:val="00CD1720"/>
    <w:rsid w:val="00CD1EF6"/>
    <w:rsid w:val="00CD2035"/>
    <w:rsid w:val="00CD43DA"/>
    <w:rsid w:val="00CD646A"/>
    <w:rsid w:val="00CD6C47"/>
    <w:rsid w:val="00CE04AF"/>
    <w:rsid w:val="00CE10C9"/>
    <w:rsid w:val="00CE1435"/>
    <w:rsid w:val="00CE1F79"/>
    <w:rsid w:val="00CE2896"/>
    <w:rsid w:val="00CE409C"/>
    <w:rsid w:val="00CE5145"/>
    <w:rsid w:val="00CE562B"/>
    <w:rsid w:val="00CE5F48"/>
    <w:rsid w:val="00CE63E9"/>
    <w:rsid w:val="00CE6B12"/>
    <w:rsid w:val="00CE7843"/>
    <w:rsid w:val="00CF2DD3"/>
    <w:rsid w:val="00CF3B5B"/>
    <w:rsid w:val="00CF4A71"/>
    <w:rsid w:val="00CF577F"/>
    <w:rsid w:val="00CF57E8"/>
    <w:rsid w:val="00CF6E15"/>
    <w:rsid w:val="00D0065C"/>
    <w:rsid w:val="00D01F59"/>
    <w:rsid w:val="00D033AF"/>
    <w:rsid w:val="00D03A6B"/>
    <w:rsid w:val="00D0433F"/>
    <w:rsid w:val="00D04AFD"/>
    <w:rsid w:val="00D04C16"/>
    <w:rsid w:val="00D05EC5"/>
    <w:rsid w:val="00D05F35"/>
    <w:rsid w:val="00D05F6C"/>
    <w:rsid w:val="00D07006"/>
    <w:rsid w:val="00D07F57"/>
    <w:rsid w:val="00D12A08"/>
    <w:rsid w:val="00D12B16"/>
    <w:rsid w:val="00D13EC0"/>
    <w:rsid w:val="00D16326"/>
    <w:rsid w:val="00D1720B"/>
    <w:rsid w:val="00D218BB"/>
    <w:rsid w:val="00D22909"/>
    <w:rsid w:val="00D22A45"/>
    <w:rsid w:val="00D22E8D"/>
    <w:rsid w:val="00D231FA"/>
    <w:rsid w:val="00D233AD"/>
    <w:rsid w:val="00D23F2F"/>
    <w:rsid w:val="00D24DC1"/>
    <w:rsid w:val="00D25937"/>
    <w:rsid w:val="00D26B04"/>
    <w:rsid w:val="00D2711E"/>
    <w:rsid w:val="00D3002C"/>
    <w:rsid w:val="00D313A5"/>
    <w:rsid w:val="00D3179F"/>
    <w:rsid w:val="00D326CC"/>
    <w:rsid w:val="00D32E62"/>
    <w:rsid w:val="00D33AC6"/>
    <w:rsid w:val="00D33DDD"/>
    <w:rsid w:val="00D34479"/>
    <w:rsid w:val="00D37D61"/>
    <w:rsid w:val="00D40FD8"/>
    <w:rsid w:val="00D41123"/>
    <w:rsid w:val="00D420D2"/>
    <w:rsid w:val="00D4273B"/>
    <w:rsid w:val="00D46946"/>
    <w:rsid w:val="00D46A88"/>
    <w:rsid w:val="00D47437"/>
    <w:rsid w:val="00D47D7F"/>
    <w:rsid w:val="00D512E3"/>
    <w:rsid w:val="00D51D63"/>
    <w:rsid w:val="00D54946"/>
    <w:rsid w:val="00D55069"/>
    <w:rsid w:val="00D568F5"/>
    <w:rsid w:val="00D56A7C"/>
    <w:rsid w:val="00D5739E"/>
    <w:rsid w:val="00D574FD"/>
    <w:rsid w:val="00D604E0"/>
    <w:rsid w:val="00D61E73"/>
    <w:rsid w:val="00D625A8"/>
    <w:rsid w:val="00D63BD7"/>
    <w:rsid w:val="00D648AA"/>
    <w:rsid w:val="00D652BF"/>
    <w:rsid w:val="00D656E4"/>
    <w:rsid w:val="00D7111D"/>
    <w:rsid w:val="00D72008"/>
    <w:rsid w:val="00D72099"/>
    <w:rsid w:val="00D72F4C"/>
    <w:rsid w:val="00D73702"/>
    <w:rsid w:val="00D74052"/>
    <w:rsid w:val="00D75E1F"/>
    <w:rsid w:val="00D76341"/>
    <w:rsid w:val="00D76832"/>
    <w:rsid w:val="00D76FFB"/>
    <w:rsid w:val="00D77154"/>
    <w:rsid w:val="00D81F90"/>
    <w:rsid w:val="00D84761"/>
    <w:rsid w:val="00D8630F"/>
    <w:rsid w:val="00D90F59"/>
    <w:rsid w:val="00D92453"/>
    <w:rsid w:val="00D92FC4"/>
    <w:rsid w:val="00D94265"/>
    <w:rsid w:val="00D9432F"/>
    <w:rsid w:val="00D94AF7"/>
    <w:rsid w:val="00D951AE"/>
    <w:rsid w:val="00D97929"/>
    <w:rsid w:val="00DA4396"/>
    <w:rsid w:val="00DA4CA6"/>
    <w:rsid w:val="00DA5C39"/>
    <w:rsid w:val="00DA61BD"/>
    <w:rsid w:val="00DA6E98"/>
    <w:rsid w:val="00DA7385"/>
    <w:rsid w:val="00DB3896"/>
    <w:rsid w:val="00DB3CCF"/>
    <w:rsid w:val="00DB415C"/>
    <w:rsid w:val="00DB418F"/>
    <w:rsid w:val="00DB57C0"/>
    <w:rsid w:val="00DB7A6C"/>
    <w:rsid w:val="00DB7AA9"/>
    <w:rsid w:val="00DC1BDC"/>
    <w:rsid w:val="00DC3E56"/>
    <w:rsid w:val="00DC44B8"/>
    <w:rsid w:val="00DC45B6"/>
    <w:rsid w:val="00DC4664"/>
    <w:rsid w:val="00DC48C9"/>
    <w:rsid w:val="00DC49D6"/>
    <w:rsid w:val="00DC5181"/>
    <w:rsid w:val="00DC5865"/>
    <w:rsid w:val="00DC617E"/>
    <w:rsid w:val="00DE0064"/>
    <w:rsid w:val="00DE3FE6"/>
    <w:rsid w:val="00DE464D"/>
    <w:rsid w:val="00DE46CE"/>
    <w:rsid w:val="00DE6148"/>
    <w:rsid w:val="00DE6B43"/>
    <w:rsid w:val="00DE728D"/>
    <w:rsid w:val="00DE7494"/>
    <w:rsid w:val="00DE7607"/>
    <w:rsid w:val="00DF039D"/>
    <w:rsid w:val="00DF33F6"/>
    <w:rsid w:val="00DF65A2"/>
    <w:rsid w:val="00E0007E"/>
    <w:rsid w:val="00E00267"/>
    <w:rsid w:val="00E0081C"/>
    <w:rsid w:val="00E016FB"/>
    <w:rsid w:val="00E02226"/>
    <w:rsid w:val="00E0252C"/>
    <w:rsid w:val="00E02A8C"/>
    <w:rsid w:val="00E03296"/>
    <w:rsid w:val="00E03AF0"/>
    <w:rsid w:val="00E03EDC"/>
    <w:rsid w:val="00E04B4B"/>
    <w:rsid w:val="00E05288"/>
    <w:rsid w:val="00E05449"/>
    <w:rsid w:val="00E06A2B"/>
    <w:rsid w:val="00E0717B"/>
    <w:rsid w:val="00E10190"/>
    <w:rsid w:val="00E12203"/>
    <w:rsid w:val="00E12A58"/>
    <w:rsid w:val="00E12C9F"/>
    <w:rsid w:val="00E1395F"/>
    <w:rsid w:val="00E149F9"/>
    <w:rsid w:val="00E15B93"/>
    <w:rsid w:val="00E165C8"/>
    <w:rsid w:val="00E168C1"/>
    <w:rsid w:val="00E2009A"/>
    <w:rsid w:val="00E20AA5"/>
    <w:rsid w:val="00E20BC1"/>
    <w:rsid w:val="00E2172D"/>
    <w:rsid w:val="00E22D85"/>
    <w:rsid w:val="00E2561C"/>
    <w:rsid w:val="00E25663"/>
    <w:rsid w:val="00E25992"/>
    <w:rsid w:val="00E26AD8"/>
    <w:rsid w:val="00E26BC6"/>
    <w:rsid w:val="00E272DF"/>
    <w:rsid w:val="00E279EE"/>
    <w:rsid w:val="00E30047"/>
    <w:rsid w:val="00E30349"/>
    <w:rsid w:val="00E307AD"/>
    <w:rsid w:val="00E311EE"/>
    <w:rsid w:val="00E313A6"/>
    <w:rsid w:val="00E31493"/>
    <w:rsid w:val="00E323DE"/>
    <w:rsid w:val="00E33F3F"/>
    <w:rsid w:val="00E34BC0"/>
    <w:rsid w:val="00E34C53"/>
    <w:rsid w:val="00E35F7D"/>
    <w:rsid w:val="00E361D3"/>
    <w:rsid w:val="00E370E5"/>
    <w:rsid w:val="00E41712"/>
    <w:rsid w:val="00E42B04"/>
    <w:rsid w:val="00E42F45"/>
    <w:rsid w:val="00E43522"/>
    <w:rsid w:val="00E437AD"/>
    <w:rsid w:val="00E43DD7"/>
    <w:rsid w:val="00E44805"/>
    <w:rsid w:val="00E44F87"/>
    <w:rsid w:val="00E44FEC"/>
    <w:rsid w:val="00E475BF"/>
    <w:rsid w:val="00E47E4A"/>
    <w:rsid w:val="00E525B7"/>
    <w:rsid w:val="00E53835"/>
    <w:rsid w:val="00E541E6"/>
    <w:rsid w:val="00E54908"/>
    <w:rsid w:val="00E54F4F"/>
    <w:rsid w:val="00E5682D"/>
    <w:rsid w:val="00E56AE8"/>
    <w:rsid w:val="00E56CBE"/>
    <w:rsid w:val="00E57D78"/>
    <w:rsid w:val="00E60997"/>
    <w:rsid w:val="00E62373"/>
    <w:rsid w:val="00E62C4C"/>
    <w:rsid w:val="00E63204"/>
    <w:rsid w:val="00E6334F"/>
    <w:rsid w:val="00E634EB"/>
    <w:rsid w:val="00E64718"/>
    <w:rsid w:val="00E6472C"/>
    <w:rsid w:val="00E64CB0"/>
    <w:rsid w:val="00E64E06"/>
    <w:rsid w:val="00E651A7"/>
    <w:rsid w:val="00E674E0"/>
    <w:rsid w:val="00E678FB"/>
    <w:rsid w:val="00E708C3"/>
    <w:rsid w:val="00E70CBD"/>
    <w:rsid w:val="00E721A7"/>
    <w:rsid w:val="00E72A10"/>
    <w:rsid w:val="00E73C69"/>
    <w:rsid w:val="00E74082"/>
    <w:rsid w:val="00E740DE"/>
    <w:rsid w:val="00E74122"/>
    <w:rsid w:val="00E75CF0"/>
    <w:rsid w:val="00E76D27"/>
    <w:rsid w:val="00E80ECB"/>
    <w:rsid w:val="00E81630"/>
    <w:rsid w:val="00E81C75"/>
    <w:rsid w:val="00E81E8A"/>
    <w:rsid w:val="00E8327D"/>
    <w:rsid w:val="00E84F06"/>
    <w:rsid w:val="00E85AD5"/>
    <w:rsid w:val="00E86C7C"/>
    <w:rsid w:val="00E87E2F"/>
    <w:rsid w:val="00E90EC7"/>
    <w:rsid w:val="00E90FAF"/>
    <w:rsid w:val="00E91406"/>
    <w:rsid w:val="00E929C3"/>
    <w:rsid w:val="00E93575"/>
    <w:rsid w:val="00E9441F"/>
    <w:rsid w:val="00E95B21"/>
    <w:rsid w:val="00E963AB"/>
    <w:rsid w:val="00E97001"/>
    <w:rsid w:val="00EA11AB"/>
    <w:rsid w:val="00EA274F"/>
    <w:rsid w:val="00EA2B28"/>
    <w:rsid w:val="00EA3E41"/>
    <w:rsid w:val="00EA52C0"/>
    <w:rsid w:val="00EA7EAB"/>
    <w:rsid w:val="00EB131C"/>
    <w:rsid w:val="00EB3804"/>
    <w:rsid w:val="00EB3FA7"/>
    <w:rsid w:val="00EB40DE"/>
    <w:rsid w:val="00EB478D"/>
    <w:rsid w:val="00EB6022"/>
    <w:rsid w:val="00EC01B0"/>
    <w:rsid w:val="00EC13CD"/>
    <w:rsid w:val="00EC412D"/>
    <w:rsid w:val="00EC55B6"/>
    <w:rsid w:val="00EC56DA"/>
    <w:rsid w:val="00EC5E63"/>
    <w:rsid w:val="00EC69C5"/>
    <w:rsid w:val="00EC6BE6"/>
    <w:rsid w:val="00EC6EC0"/>
    <w:rsid w:val="00EC7AD3"/>
    <w:rsid w:val="00ED1AB9"/>
    <w:rsid w:val="00ED276C"/>
    <w:rsid w:val="00ED2DD8"/>
    <w:rsid w:val="00ED30B9"/>
    <w:rsid w:val="00ED452E"/>
    <w:rsid w:val="00ED4A22"/>
    <w:rsid w:val="00ED5565"/>
    <w:rsid w:val="00ED5BCA"/>
    <w:rsid w:val="00ED5CCA"/>
    <w:rsid w:val="00EE4DE0"/>
    <w:rsid w:val="00EE53FB"/>
    <w:rsid w:val="00EE67C9"/>
    <w:rsid w:val="00EE682A"/>
    <w:rsid w:val="00EE6DCC"/>
    <w:rsid w:val="00EF06F7"/>
    <w:rsid w:val="00EF168F"/>
    <w:rsid w:val="00EF2311"/>
    <w:rsid w:val="00EF261A"/>
    <w:rsid w:val="00EF2777"/>
    <w:rsid w:val="00EF27EA"/>
    <w:rsid w:val="00EF3A83"/>
    <w:rsid w:val="00EF49D2"/>
    <w:rsid w:val="00EF4AE3"/>
    <w:rsid w:val="00EF5CB8"/>
    <w:rsid w:val="00EF6104"/>
    <w:rsid w:val="00EF66EF"/>
    <w:rsid w:val="00EF7534"/>
    <w:rsid w:val="00EF7BDD"/>
    <w:rsid w:val="00F00229"/>
    <w:rsid w:val="00F00CA9"/>
    <w:rsid w:val="00F00E26"/>
    <w:rsid w:val="00F01DA6"/>
    <w:rsid w:val="00F04139"/>
    <w:rsid w:val="00F04C7C"/>
    <w:rsid w:val="00F05526"/>
    <w:rsid w:val="00F05744"/>
    <w:rsid w:val="00F077A4"/>
    <w:rsid w:val="00F10D00"/>
    <w:rsid w:val="00F11382"/>
    <w:rsid w:val="00F1173D"/>
    <w:rsid w:val="00F11C31"/>
    <w:rsid w:val="00F11D39"/>
    <w:rsid w:val="00F11DD2"/>
    <w:rsid w:val="00F11F03"/>
    <w:rsid w:val="00F12371"/>
    <w:rsid w:val="00F131A7"/>
    <w:rsid w:val="00F13E77"/>
    <w:rsid w:val="00F14FE1"/>
    <w:rsid w:val="00F15633"/>
    <w:rsid w:val="00F172D6"/>
    <w:rsid w:val="00F173F6"/>
    <w:rsid w:val="00F20E99"/>
    <w:rsid w:val="00F2192E"/>
    <w:rsid w:val="00F21EAD"/>
    <w:rsid w:val="00F222D8"/>
    <w:rsid w:val="00F22333"/>
    <w:rsid w:val="00F25C94"/>
    <w:rsid w:val="00F269FB"/>
    <w:rsid w:val="00F26E4E"/>
    <w:rsid w:val="00F27FF4"/>
    <w:rsid w:val="00F315EA"/>
    <w:rsid w:val="00F3186D"/>
    <w:rsid w:val="00F31C79"/>
    <w:rsid w:val="00F31F46"/>
    <w:rsid w:val="00F33269"/>
    <w:rsid w:val="00F35A3B"/>
    <w:rsid w:val="00F35E63"/>
    <w:rsid w:val="00F36104"/>
    <w:rsid w:val="00F36572"/>
    <w:rsid w:val="00F36FCB"/>
    <w:rsid w:val="00F37D5D"/>
    <w:rsid w:val="00F40099"/>
    <w:rsid w:val="00F40300"/>
    <w:rsid w:val="00F44DE7"/>
    <w:rsid w:val="00F454A2"/>
    <w:rsid w:val="00F46705"/>
    <w:rsid w:val="00F476AB"/>
    <w:rsid w:val="00F479E4"/>
    <w:rsid w:val="00F50A54"/>
    <w:rsid w:val="00F5172B"/>
    <w:rsid w:val="00F51AF3"/>
    <w:rsid w:val="00F5596B"/>
    <w:rsid w:val="00F560A6"/>
    <w:rsid w:val="00F63976"/>
    <w:rsid w:val="00F64003"/>
    <w:rsid w:val="00F64DC1"/>
    <w:rsid w:val="00F65FB4"/>
    <w:rsid w:val="00F664A8"/>
    <w:rsid w:val="00F6685D"/>
    <w:rsid w:val="00F67825"/>
    <w:rsid w:val="00F705AF"/>
    <w:rsid w:val="00F70760"/>
    <w:rsid w:val="00F7200D"/>
    <w:rsid w:val="00F72524"/>
    <w:rsid w:val="00F729D2"/>
    <w:rsid w:val="00F730BB"/>
    <w:rsid w:val="00F737C2"/>
    <w:rsid w:val="00F744DB"/>
    <w:rsid w:val="00F75ABB"/>
    <w:rsid w:val="00F76020"/>
    <w:rsid w:val="00F81B5D"/>
    <w:rsid w:val="00F81EA8"/>
    <w:rsid w:val="00F83519"/>
    <w:rsid w:val="00F847ED"/>
    <w:rsid w:val="00F84B11"/>
    <w:rsid w:val="00F8586D"/>
    <w:rsid w:val="00F85DB6"/>
    <w:rsid w:val="00F85ECF"/>
    <w:rsid w:val="00F875EE"/>
    <w:rsid w:val="00F91866"/>
    <w:rsid w:val="00F947B5"/>
    <w:rsid w:val="00F95225"/>
    <w:rsid w:val="00F95828"/>
    <w:rsid w:val="00F9632B"/>
    <w:rsid w:val="00FA0DA7"/>
    <w:rsid w:val="00FA0E13"/>
    <w:rsid w:val="00FA18B2"/>
    <w:rsid w:val="00FA1C84"/>
    <w:rsid w:val="00FA3F75"/>
    <w:rsid w:val="00FA47DB"/>
    <w:rsid w:val="00FA48C0"/>
    <w:rsid w:val="00FA56F8"/>
    <w:rsid w:val="00FA5D0E"/>
    <w:rsid w:val="00FA5F68"/>
    <w:rsid w:val="00FA6A24"/>
    <w:rsid w:val="00FA716B"/>
    <w:rsid w:val="00FA7AF3"/>
    <w:rsid w:val="00FA7BFA"/>
    <w:rsid w:val="00FB25AE"/>
    <w:rsid w:val="00FB5297"/>
    <w:rsid w:val="00FB572E"/>
    <w:rsid w:val="00FB5B43"/>
    <w:rsid w:val="00FB5F0E"/>
    <w:rsid w:val="00FB67EB"/>
    <w:rsid w:val="00FB685C"/>
    <w:rsid w:val="00FC0757"/>
    <w:rsid w:val="00FC40FD"/>
    <w:rsid w:val="00FC412F"/>
    <w:rsid w:val="00FC45A3"/>
    <w:rsid w:val="00FC55FA"/>
    <w:rsid w:val="00FD1720"/>
    <w:rsid w:val="00FD1D4E"/>
    <w:rsid w:val="00FD3C83"/>
    <w:rsid w:val="00FD3C8A"/>
    <w:rsid w:val="00FD4F0C"/>
    <w:rsid w:val="00FD707B"/>
    <w:rsid w:val="00FD71E2"/>
    <w:rsid w:val="00FD7309"/>
    <w:rsid w:val="00FE1396"/>
    <w:rsid w:val="00FE1547"/>
    <w:rsid w:val="00FE23FB"/>
    <w:rsid w:val="00FE24F6"/>
    <w:rsid w:val="00FE27C0"/>
    <w:rsid w:val="00FE2C8F"/>
    <w:rsid w:val="00FE6720"/>
    <w:rsid w:val="00FE686D"/>
    <w:rsid w:val="00FE6E78"/>
    <w:rsid w:val="00FE7486"/>
    <w:rsid w:val="00FE79D4"/>
    <w:rsid w:val="00FE7A6A"/>
    <w:rsid w:val="00FF02C6"/>
    <w:rsid w:val="00FF0803"/>
    <w:rsid w:val="00FF1E9C"/>
    <w:rsid w:val="00FF2C8B"/>
    <w:rsid w:val="00FF2FB0"/>
    <w:rsid w:val="00FF41FC"/>
    <w:rsid w:val="00FF4D78"/>
    <w:rsid w:val="00FF5872"/>
    <w:rsid w:val="00FF64CF"/>
    <w:rsid w:val="00FF6772"/>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9F1F2"/>
  <w15:docId w15:val="{164C47E6-3FDD-48F8-AFD4-98C221CD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styleId="Uwydatnienie">
    <w:name w:val="Emphasis"/>
    <w:uiPriority w:val="20"/>
    <w:qFormat/>
    <w:rsid w:val="00A86A41"/>
    <w:rPr>
      <w:i/>
      <w:iCs/>
    </w:rPr>
  </w:style>
  <w:style w:type="paragraph" w:customStyle="1" w:styleId="Normalny1">
    <w:name w:val="Normalny1"/>
    <w:basedOn w:val="Normalny"/>
    <w:rsid w:val="001959E7"/>
    <w:pPr>
      <w:spacing w:before="100" w:beforeAutospacing="1" w:after="100" w:afterAutospacing="1"/>
    </w:pPr>
  </w:style>
  <w:style w:type="paragraph" w:styleId="NormalnyWeb">
    <w:name w:val="Normal (Web)"/>
    <w:basedOn w:val="Normalny"/>
    <w:uiPriority w:val="99"/>
    <w:unhideWhenUsed/>
    <w:rsid w:val="000B5A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601529799">
      <w:bodyDiv w:val="1"/>
      <w:marLeft w:val="0"/>
      <w:marRight w:val="0"/>
      <w:marTop w:val="0"/>
      <w:marBottom w:val="0"/>
      <w:divBdr>
        <w:top w:val="none" w:sz="0" w:space="0" w:color="auto"/>
        <w:left w:val="none" w:sz="0" w:space="0" w:color="auto"/>
        <w:bottom w:val="none" w:sz="0" w:space="0" w:color="auto"/>
        <w:right w:val="none" w:sz="0" w:space="0" w:color="auto"/>
      </w:divBdr>
    </w:div>
    <w:div w:id="1751929975">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0BC3B-779F-45C8-9543-43C31DEB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12</Pages>
  <Words>3646</Words>
  <Characters>21930</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25525</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2018-05-23T10:58:00Z</cp:lastPrinted>
  <dcterms:created xsi:type="dcterms:W3CDTF">2026-05-19T12:13:00Z</dcterms:created>
  <dcterms:modified xsi:type="dcterms:W3CDTF">2026-05-19T12:13:00Z</dcterms:modified>
</cp:coreProperties>
</file>