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7C58" w14:textId="78166D67" w:rsidR="00E4030D" w:rsidRPr="004C00F2" w:rsidRDefault="00E4030D" w:rsidP="004C00F2">
      <w:pPr>
        <w:tabs>
          <w:tab w:val="left" w:pos="5670"/>
        </w:tabs>
        <w:spacing w:line="360" w:lineRule="auto"/>
        <w:rPr>
          <w:rFonts w:asciiTheme="minorHAnsi" w:hAnsiTheme="minorHAnsi" w:cstheme="minorHAnsi"/>
        </w:rPr>
      </w:pPr>
      <w:bookmarkStart w:id="0" w:name="_Hlk139886253"/>
      <w:r w:rsidRPr="004C00F2">
        <w:rPr>
          <w:rFonts w:asciiTheme="minorHAnsi" w:hAnsiTheme="minorHAnsi" w:cstheme="minorHAnsi"/>
        </w:rPr>
        <w:t>Warszawa, dnia</w:t>
      </w:r>
      <w:r w:rsidR="00034701" w:rsidRPr="004C00F2">
        <w:rPr>
          <w:rFonts w:asciiTheme="minorHAnsi" w:hAnsiTheme="minorHAnsi" w:cstheme="minorHAnsi"/>
        </w:rPr>
        <w:t xml:space="preserve"> </w:t>
      </w:r>
      <w:r w:rsidR="00F7188F" w:rsidRPr="004C00F2">
        <w:rPr>
          <w:rFonts w:asciiTheme="minorHAnsi" w:hAnsiTheme="minorHAnsi" w:cstheme="minorHAnsi"/>
        </w:rPr>
        <w:t xml:space="preserve">31 </w:t>
      </w:r>
      <w:r w:rsidR="004F7D01" w:rsidRPr="004C00F2">
        <w:rPr>
          <w:rFonts w:asciiTheme="minorHAnsi" w:hAnsiTheme="minorHAnsi" w:cstheme="minorHAnsi"/>
        </w:rPr>
        <w:t xml:space="preserve">października </w:t>
      </w:r>
      <w:r w:rsidRPr="004C00F2">
        <w:rPr>
          <w:rFonts w:asciiTheme="minorHAnsi" w:hAnsiTheme="minorHAnsi" w:cstheme="minorHAnsi"/>
        </w:rPr>
        <w:t>202</w:t>
      </w:r>
      <w:r w:rsidR="000C186A" w:rsidRPr="004C00F2">
        <w:rPr>
          <w:rFonts w:asciiTheme="minorHAnsi" w:hAnsiTheme="minorHAnsi" w:cstheme="minorHAnsi"/>
        </w:rPr>
        <w:t>5</w:t>
      </w:r>
      <w:r w:rsidRPr="004C00F2">
        <w:rPr>
          <w:rFonts w:asciiTheme="minorHAnsi" w:hAnsiTheme="minorHAnsi" w:cstheme="minorHAnsi"/>
        </w:rPr>
        <w:t xml:space="preserve"> r.</w:t>
      </w:r>
    </w:p>
    <w:p w14:paraId="0AB28540" w14:textId="0D090716" w:rsidR="00316461" w:rsidRPr="004C00F2" w:rsidRDefault="004F7D01" w:rsidP="004C00F2">
      <w:pPr>
        <w:spacing w:line="360" w:lineRule="auto"/>
        <w:rPr>
          <w:rFonts w:asciiTheme="minorHAnsi" w:hAnsiTheme="minorHAnsi" w:cstheme="minorHAnsi"/>
        </w:rPr>
      </w:pPr>
      <w:r w:rsidRPr="004C00F2">
        <w:rPr>
          <w:rFonts w:asciiTheme="minorHAnsi" w:hAnsiTheme="minorHAnsi" w:cstheme="minorHAnsi"/>
        </w:rPr>
        <w:t>PU</w:t>
      </w:r>
      <w:r w:rsidR="00316461" w:rsidRPr="004C00F2">
        <w:rPr>
          <w:rFonts w:asciiTheme="minorHAnsi" w:hAnsiTheme="minorHAnsi" w:cstheme="minorHAnsi"/>
        </w:rPr>
        <w:t>.8361.</w:t>
      </w:r>
      <w:r w:rsidRPr="004C00F2">
        <w:rPr>
          <w:rFonts w:asciiTheme="minorHAnsi" w:hAnsiTheme="minorHAnsi" w:cstheme="minorHAnsi"/>
        </w:rPr>
        <w:t>68</w:t>
      </w:r>
      <w:r w:rsidR="00316461" w:rsidRPr="004C00F2">
        <w:rPr>
          <w:rFonts w:asciiTheme="minorHAnsi" w:hAnsiTheme="minorHAnsi" w:cstheme="minorHAnsi"/>
        </w:rPr>
        <w:t xml:space="preserve">.2025 </w:t>
      </w:r>
    </w:p>
    <w:p w14:paraId="713D2841" w14:textId="661BB0E3" w:rsidR="004F7D01" w:rsidRPr="004C00F2" w:rsidRDefault="00E4030D" w:rsidP="004C00F2">
      <w:pPr>
        <w:spacing w:before="120" w:line="360" w:lineRule="auto"/>
        <w:rPr>
          <w:rFonts w:asciiTheme="minorHAnsi" w:hAnsiTheme="minorHAnsi" w:cstheme="minorHAnsi"/>
          <w:spacing w:val="10"/>
        </w:rPr>
      </w:pPr>
      <w:r w:rsidRPr="004C00F2">
        <w:rPr>
          <w:rFonts w:asciiTheme="minorHAnsi" w:hAnsiTheme="minorHAnsi" w:cstheme="minorHAnsi"/>
        </w:rPr>
        <w:t>DECYZJA</w:t>
      </w:r>
      <w:r w:rsidR="004F7D01" w:rsidRPr="004C00F2">
        <w:rPr>
          <w:rFonts w:asciiTheme="minorHAnsi" w:hAnsiTheme="minorHAnsi" w:cstheme="minorHAnsi"/>
        </w:rPr>
        <w:t xml:space="preserve"> </w:t>
      </w:r>
      <w:r w:rsidR="004F7D01" w:rsidRPr="004C00F2">
        <w:rPr>
          <w:rFonts w:asciiTheme="minorHAnsi" w:hAnsiTheme="minorHAnsi" w:cstheme="minorHAnsi"/>
          <w:spacing w:val="10"/>
        </w:rPr>
        <w:t>PO.425.C.265.2025.AW</w:t>
      </w:r>
    </w:p>
    <w:p w14:paraId="0A2C2E1A" w14:textId="44240A0E" w:rsidR="00E4030D" w:rsidRPr="004C00F2" w:rsidRDefault="00E4030D" w:rsidP="004C00F2">
      <w:pPr>
        <w:spacing w:line="360" w:lineRule="auto"/>
        <w:rPr>
          <w:rFonts w:asciiTheme="minorHAnsi" w:hAnsiTheme="minorHAnsi" w:cstheme="minorHAnsi"/>
        </w:rPr>
      </w:pPr>
      <w:r w:rsidRPr="004C00F2">
        <w:rPr>
          <w:rFonts w:asciiTheme="minorHAnsi" w:hAnsiTheme="minorHAnsi" w:cstheme="minorHAnsi"/>
        </w:rPr>
        <w:t>Na podstawie art. 21a ust. 5 ustawy z dnia 6 marca 2018 r. Prawo przedsiębiorców (Dz. U. z 202</w:t>
      </w:r>
      <w:r w:rsidR="0089029B" w:rsidRPr="004C00F2">
        <w:rPr>
          <w:rFonts w:asciiTheme="minorHAnsi" w:hAnsiTheme="minorHAnsi" w:cstheme="minorHAnsi"/>
        </w:rPr>
        <w:t>4</w:t>
      </w:r>
      <w:r w:rsidRPr="004C00F2">
        <w:rPr>
          <w:rFonts w:asciiTheme="minorHAnsi" w:hAnsiTheme="minorHAnsi" w:cstheme="minorHAnsi"/>
        </w:rPr>
        <w:t xml:space="preserve"> r. poz. </w:t>
      </w:r>
      <w:r w:rsidR="00160716" w:rsidRPr="004C00F2">
        <w:rPr>
          <w:rFonts w:asciiTheme="minorHAnsi" w:hAnsiTheme="minorHAnsi" w:cstheme="minorHAnsi"/>
        </w:rPr>
        <w:t>236</w:t>
      </w:r>
      <w:r w:rsidR="00DB3936" w:rsidRPr="004C00F2">
        <w:rPr>
          <w:rFonts w:asciiTheme="minorHAnsi" w:hAnsiTheme="minorHAnsi" w:cstheme="minorHAnsi"/>
        </w:rPr>
        <w:t>, ze zm.</w:t>
      </w:r>
      <w:r w:rsidR="0089029B" w:rsidRPr="004C00F2">
        <w:rPr>
          <w:rFonts w:asciiTheme="minorHAnsi" w:hAnsiTheme="minorHAnsi" w:cstheme="minorHAnsi"/>
        </w:rPr>
        <w:t>)</w:t>
      </w:r>
      <w:r w:rsidRPr="004C00F2">
        <w:rPr>
          <w:rFonts w:asciiTheme="minorHAnsi" w:hAnsiTheme="minorHAnsi" w:cstheme="minorHAnsi"/>
        </w:rPr>
        <w:t xml:space="preserve"> oraz art. 104 § 1 ustawy z dnia 14 czerwca 1960 r. Kodeks postępowania administracyjnego</w:t>
      </w:r>
      <w:r w:rsidR="00313470" w:rsidRPr="004C00F2">
        <w:rPr>
          <w:rFonts w:asciiTheme="minorHAnsi" w:hAnsiTheme="minorHAnsi" w:cstheme="minorHAnsi"/>
        </w:rPr>
        <w:t xml:space="preserve"> </w:t>
      </w:r>
      <w:r w:rsidR="00DB3936" w:rsidRPr="004C00F2">
        <w:rPr>
          <w:rFonts w:asciiTheme="minorHAnsi" w:hAnsiTheme="minorHAnsi" w:cstheme="minorHAnsi"/>
        </w:rPr>
        <w:br/>
      </w:r>
      <w:r w:rsidR="0089029B" w:rsidRPr="004C00F2">
        <w:rPr>
          <w:rFonts w:asciiTheme="minorHAnsi" w:hAnsiTheme="minorHAnsi" w:cstheme="minorHAnsi"/>
        </w:rPr>
        <w:t>(Dz.</w:t>
      </w:r>
      <w:r w:rsidR="00B619A6" w:rsidRPr="004C00F2">
        <w:rPr>
          <w:rFonts w:asciiTheme="minorHAnsi" w:hAnsiTheme="minorHAnsi" w:cstheme="minorHAnsi"/>
        </w:rPr>
        <w:t xml:space="preserve"> </w:t>
      </w:r>
      <w:r w:rsidR="0089029B" w:rsidRPr="004C00F2">
        <w:rPr>
          <w:rFonts w:asciiTheme="minorHAnsi" w:hAnsiTheme="minorHAnsi" w:cstheme="minorHAnsi"/>
        </w:rPr>
        <w:t>U. z 2024 r. poz. 572</w:t>
      </w:r>
      <w:r w:rsidR="00A925F7" w:rsidRPr="004C00F2">
        <w:rPr>
          <w:rFonts w:asciiTheme="minorHAnsi" w:hAnsiTheme="minorHAnsi" w:cstheme="minorHAnsi"/>
        </w:rPr>
        <w:t xml:space="preserve"> ze zm.</w:t>
      </w:r>
      <w:r w:rsidRPr="004C00F2">
        <w:rPr>
          <w:rFonts w:asciiTheme="minorHAnsi" w:hAnsiTheme="minorHAnsi" w:cstheme="minorHAnsi"/>
        </w:rPr>
        <w:t>)</w:t>
      </w:r>
      <w:r w:rsidR="00313470" w:rsidRPr="004C00F2">
        <w:rPr>
          <w:rFonts w:asciiTheme="minorHAnsi" w:hAnsiTheme="minorHAnsi" w:cstheme="minorHAnsi"/>
        </w:rPr>
        <w:t>,</w:t>
      </w:r>
      <w:r w:rsidRPr="004C00F2">
        <w:rPr>
          <w:rFonts w:asciiTheme="minorHAnsi" w:hAnsiTheme="minorHAnsi" w:cstheme="minorHAnsi"/>
        </w:rPr>
        <w:t xml:space="preserve"> po przeprowadzeniu postępowania administracyjnego </w:t>
      </w:r>
    </w:p>
    <w:p w14:paraId="7D9E4E5C" w14:textId="3D31289E" w:rsidR="00034701" w:rsidRPr="004C00F2" w:rsidRDefault="00E4030D" w:rsidP="004C00F2">
      <w:pPr>
        <w:spacing w:before="120" w:line="360" w:lineRule="auto"/>
        <w:rPr>
          <w:rFonts w:asciiTheme="minorHAnsi" w:hAnsiTheme="minorHAnsi" w:cstheme="minorHAnsi"/>
        </w:rPr>
      </w:pPr>
      <w:r w:rsidRPr="004C00F2">
        <w:rPr>
          <w:rFonts w:asciiTheme="minorHAnsi" w:hAnsiTheme="minorHAnsi" w:cstheme="minorHAnsi"/>
        </w:rPr>
        <w:t>Mazowiecki Wojewódzki Inspektor Inspekcji Handlowej</w:t>
      </w:r>
    </w:p>
    <w:p w14:paraId="51EF369B" w14:textId="613B6330" w:rsidR="00E4030D" w:rsidRPr="004C00F2" w:rsidRDefault="00E4030D" w:rsidP="004C00F2">
      <w:pPr>
        <w:spacing w:line="360" w:lineRule="auto"/>
        <w:rPr>
          <w:rFonts w:asciiTheme="minorHAnsi" w:hAnsiTheme="minorHAnsi" w:cstheme="minorHAnsi"/>
        </w:rPr>
      </w:pPr>
      <w:r w:rsidRPr="004C00F2">
        <w:rPr>
          <w:rFonts w:asciiTheme="minorHAnsi" w:hAnsiTheme="minorHAnsi" w:cstheme="minorHAnsi"/>
        </w:rPr>
        <w:t>odstępuje od wymierzenia przedsiębiorcy</w:t>
      </w:r>
    </w:p>
    <w:p w14:paraId="257B5905" w14:textId="7D6C4565" w:rsidR="004F7D01" w:rsidRPr="004C00F2" w:rsidRDefault="004F7D01" w:rsidP="004C00F2">
      <w:pPr>
        <w:tabs>
          <w:tab w:val="left" w:pos="0"/>
          <w:tab w:val="left" w:pos="462"/>
        </w:tabs>
        <w:spacing w:line="360" w:lineRule="auto"/>
        <w:rPr>
          <w:rFonts w:asciiTheme="minorHAnsi" w:hAnsiTheme="minorHAnsi" w:cstheme="minorHAnsi"/>
        </w:rPr>
      </w:pPr>
      <w:bookmarkStart w:id="1" w:name="_Hlk198717494"/>
      <w:r w:rsidRPr="004C00F2">
        <w:rPr>
          <w:rFonts w:asciiTheme="minorHAnsi" w:hAnsiTheme="minorHAnsi" w:cstheme="minorHAnsi"/>
        </w:rPr>
        <w:t>HERMANOWI NIKULINOWI</w:t>
      </w:r>
    </w:p>
    <w:p w14:paraId="0812CCB7" w14:textId="3D602E80" w:rsidR="004F7D01" w:rsidRPr="004C00F2" w:rsidRDefault="004F7D01" w:rsidP="004C00F2">
      <w:pPr>
        <w:tabs>
          <w:tab w:val="left" w:pos="0"/>
          <w:tab w:val="left" w:pos="462"/>
        </w:tabs>
        <w:spacing w:line="360" w:lineRule="auto"/>
        <w:rPr>
          <w:rFonts w:asciiTheme="minorHAnsi" w:hAnsiTheme="minorHAnsi" w:cstheme="minorHAnsi"/>
        </w:rPr>
      </w:pPr>
      <w:r w:rsidRPr="004C00F2">
        <w:rPr>
          <w:rFonts w:asciiTheme="minorHAnsi" w:hAnsiTheme="minorHAnsi" w:cstheme="minorHAnsi"/>
        </w:rPr>
        <w:t>prowadzącemu działalność gospodarczą pod firmą:</w:t>
      </w:r>
    </w:p>
    <w:p w14:paraId="54444F49" w14:textId="77777777" w:rsidR="004F7D01" w:rsidRPr="004C00F2" w:rsidRDefault="004F7D01" w:rsidP="004C00F2">
      <w:pPr>
        <w:tabs>
          <w:tab w:val="left" w:pos="0"/>
          <w:tab w:val="left" w:pos="462"/>
        </w:tabs>
        <w:spacing w:line="360" w:lineRule="auto"/>
        <w:rPr>
          <w:rFonts w:asciiTheme="minorHAnsi" w:hAnsiTheme="minorHAnsi" w:cstheme="minorHAnsi"/>
        </w:rPr>
      </w:pPr>
      <w:r w:rsidRPr="004C00F2">
        <w:rPr>
          <w:rFonts w:asciiTheme="minorHAnsi" w:hAnsiTheme="minorHAnsi" w:cstheme="minorHAnsi"/>
        </w:rPr>
        <w:t>BEAUTY CO HERMAN NIKULIN</w:t>
      </w:r>
    </w:p>
    <w:bookmarkEnd w:id="1"/>
    <w:p w14:paraId="0D6A7B3F" w14:textId="02A0909B" w:rsidR="00E4030D" w:rsidRPr="004C00F2" w:rsidRDefault="00E4030D" w:rsidP="004C00F2">
      <w:pPr>
        <w:spacing w:before="120" w:line="360" w:lineRule="auto"/>
        <w:rPr>
          <w:rFonts w:asciiTheme="minorHAnsi" w:hAnsiTheme="minorHAnsi" w:cstheme="minorHAnsi"/>
        </w:rPr>
      </w:pPr>
      <w:r w:rsidRPr="004C00F2">
        <w:rPr>
          <w:rFonts w:asciiTheme="minorHAnsi" w:hAnsiTheme="minorHAnsi" w:cstheme="minorHAnsi"/>
        </w:rPr>
        <w:t>kary pieniężnej określonej w art. 6 ust. 1 ustawy z dnia 9 maja 2014 r. o informowaniu o cenach towarów</w:t>
      </w:r>
      <w:r w:rsidRPr="004C00F2">
        <w:rPr>
          <w:rFonts w:asciiTheme="minorHAnsi" w:hAnsiTheme="minorHAnsi" w:cstheme="minorHAnsi"/>
        </w:rPr>
        <w:br/>
        <w:t>i usług (Dz. U. z 2023 r. poz. 168)</w:t>
      </w:r>
      <w:r w:rsidR="00B619A6" w:rsidRPr="004C00F2">
        <w:rPr>
          <w:rFonts w:asciiTheme="minorHAnsi" w:hAnsiTheme="minorHAnsi" w:cstheme="minorHAnsi"/>
        </w:rPr>
        <w:t>,</w:t>
      </w:r>
      <w:r w:rsidRPr="004C00F2">
        <w:rPr>
          <w:rFonts w:asciiTheme="minorHAnsi" w:hAnsiTheme="minorHAnsi" w:cstheme="minorHAnsi"/>
        </w:rPr>
        <w:t xml:space="preserve"> z tytułu niewykonania obowiązku, o którym mowa w art. 4 ust. 1 </w:t>
      </w:r>
      <w:r w:rsidR="006B4B45" w:rsidRPr="004C00F2">
        <w:rPr>
          <w:rFonts w:asciiTheme="minorHAnsi" w:hAnsiTheme="minorHAnsi" w:cstheme="minorHAnsi"/>
        </w:rPr>
        <w:br/>
        <w:t xml:space="preserve">ww. </w:t>
      </w:r>
      <w:r w:rsidRPr="004C00F2">
        <w:rPr>
          <w:rFonts w:asciiTheme="minorHAnsi" w:hAnsiTheme="minorHAnsi" w:cstheme="minorHAnsi"/>
        </w:rPr>
        <w:t>ustawy</w:t>
      </w:r>
      <w:r w:rsidR="006B4B45" w:rsidRPr="004C00F2">
        <w:rPr>
          <w:rFonts w:asciiTheme="minorHAnsi" w:hAnsiTheme="minorHAnsi" w:cstheme="minorHAnsi"/>
        </w:rPr>
        <w:t xml:space="preserve">. </w:t>
      </w:r>
    </w:p>
    <w:p w14:paraId="268F9054" w14:textId="4863AABD" w:rsidR="004F7D01" w:rsidRPr="004C00F2" w:rsidRDefault="00316178" w:rsidP="004C00F2">
      <w:pPr>
        <w:spacing w:before="120" w:line="360" w:lineRule="auto"/>
        <w:rPr>
          <w:rFonts w:asciiTheme="minorHAnsi" w:hAnsiTheme="minorHAnsi" w:cstheme="minorHAnsi"/>
        </w:rPr>
      </w:pPr>
      <w:r w:rsidRPr="004C00F2">
        <w:rPr>
          <w:rFonts w:asciiTheme="minorHAnsi" w:hAnsiTheme="minorHAnsi" w:cstheme="minorHAnsi"/>
        </w:rPr>
        <w:t xml:space="preserve">W toku kontroli </w:t>
      </w:r>
      <w:r w:rsidR="00374E38" w:rsidRPr="004C00F2">
        <w:rPr>
          <w:rFonts w:asciiTheme="minorHAnsi" w:hAnsiTheme="minorHAnsi" w:cstheme="minorHAnsi"/>
        </w:rPr>
        <w:t>ww. przedsiębiorcy</w:t>
      </w:r>
      <w:r w:rsidR="00285210" w:rsidRPr="004C00F2">
        <w:rPr>
          <w:rFonts w:asciiTheme="minorHAnsi" w:hAnsiTheme="minorHAnsi" w:cstheme="minorHAnsi"/>
        </w:rPr>
        <w:t xml:space="preserve"> </w:t>
      </w:r>
      <w:r w:rsidR="004F7D01" w:rsidRPr="004C00F2">
        <w:rPr>
          <w:rFonts w:asciiTheme="minorHAnsi" w:hAnsiTheme="minorHAnsi" w:cstheme="minorHAnsi"/>
        </w:rPr>
        <w:t xml:space="preserve">przeprowadzonej pod adresem ul. Aleja Prymasa Tysiąclecia nr 83A </w:t>
      </w:r>
      <w:r w:rsidR="00A34199" w:rsidRPr="004C00F2">
        <w:rPr>
          <w:rFonts w:asciiTheme="minorHAnsi" w:hAnsiTheme="minorHAnsi" w:cstheme="minorHAnsi"/>
        </w:rPr>
        <w:br/>
      </w:r>
      <w:r w:rsidR="004F7D01" w:rsidRPr="004C00F2">
        <w:rPr>
          <w:rFonts w:asciiTheme="minorHAnsi" w:hAnsiTheme="minorHAnsi" w:cstheme="minorHAnsi"/>
        </w:rPr>
        <w:t xml:space="preserve">lok. U7 w Warszawie, będącym w </w:t>
      </w:r>
      <w:r w:rsidR="00A34199" w:rsidRPr="004C00F2">
        <w:rPr>
          <w:rFonts w:asciiTheme="minorHAnsi" w:hAnsiTheme="minorHAnsi" w:cstheme="minorHAnsi"/>
        </w:rPr>
        <w:t>czasie</w:t>
      </w:r>
      <w:r w:rsidR="004F7D01" w:rsidRPr="004C00F2">
        <w:rPr>
          <w:rFonts w:asciiTheme="minorHAnsi" w:hAnsiTheme="minorHAnsi" w:cstheme="minorHAnsi"/>
        </w:rPr>
        <w:t xml:space="preserve"> kontroli stałym miejscem wykonywania działalności gospodarczej ww. przedsiębiorcy, zakwestionowano 22 partie towarów znajdujących się w ofercie sklepu internetowego </w:t>
      </w:r>
      <w:hyperlink r:id="rId7" w:history="1">
        <w:r w:rsidR="004F7D01" w:rsidRPr="004C00F2">
          <w:rPr>
            <w:rStyle w:val="Hipercze"/>
            <w:rFonts w:asciiTheme="minorHAnsi" w:hAnsiTheme="minorHAnsi" w:cstheme="minorHAnsi"/>
            <w:color w:val="auto"/>
            <w:u w:val="none"/>
          </w:rPr>
          <w:t>https://www.keratinshop.pl</w:t>
        </w:r>
      </w:hyperlink>
      <w:r w:rsidR="004F7D01" w:rsidRPr="004C00F2">
        <w:rPr>
          <w:rFonts w:asciiTheme="minorHAnsi" w:eastAsia="Calibri" w:hAnsiTheme="minorHAnsi" w:cstheme="minorHAnsi"/>
          <w:kern w:val="2"/>
          <w:lang w:eastAsia="en-US"/>
        </w:rPr>
        <w:t xml:space="preserve"> z uwagi na brak uwidocznienia </w:t>
      </w:r>
      <w:r w:rsidR="004F7D01" w:rsidRPr="004C00F2">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w:t>
      </w:r>
      <w:r w:rsidR="00A34199" w:rsidRPr="004C00F2">
        <w:rPr>
          <w:rFonts w:asciiTheme="minorHAnsi" w:hAnsiTheme="minorHAnsi" w:cstheme="minorHAnsi"/>
        </w:rPr>
        <w:br/>
      </w:r>
      <w:r w:rsidR="004F7D01" w:rsidRPr="004C00F2">
        <w:rPr>
          <w:rFonts w:asciiTheme="minorHAnsi" w:hAnsiTheme="minorHAnsi" w:cstheme="minorHAnsi"/>
        </w:rPr>
        <w:t xml:space="preserve">(Dz. U. z 2022 r. poz. 2776).  </w:t>
      </w:r>
    </w:p>
    <w:p w14:paraId="306C4655" w14:textId="250900E2" w:rsidR="00B84A46" w:rsidRPr="004C00F2" w:rsidRDefault="00E4030D" w:rsidP="004C00F2">
      <w:pPr>
        <w:spacing w:before="120" w:line="360" w:lineRule="auto"/>
        <w:rPr>
          <w:rFonts w:asciiTheme="minorHAnsi" w:hAnsiTheme="minorHAnsi" w:cstheme="minorHAnsi"/>
        </w:rPr>
      </w:pPr>
      <w:r w:rsidRPr="004C00F2">
        <w:rPr>
          <w:rFonts w:asciiTheme="minorHAnsi" w:hAnsiTheme="minorHAnsi" w:cstheme="minorHAnsi"/>
        </w:rPr>
        <w:t>Po uwzględnieniu przesłanek określonych w art. 21a ustawy z dnia 6 marca 2018 r. Prawo przedsiębiorców, Mazowiecki Wojewódzki Inspektorat Inspekcji Handlowej uznał, ż</w:t>
      </w:r>
      <w:r w:rsidR="006D589A" w:rsidRPr="004C00F2">
        <w:rPr>
          <w:rFonts w:asciiTheme="minorHAnsi" w:hAnsiTheme="minorHAnsi" w:cstheme="minorHAnsi"/>
        </w:rPr>
        <w:t>e</w:t>
      </w:r>
      <w:r w:rsidRPr="004C00F2">
        <w:rPr>
          <w:rFonts w:asciiTheme="minorHAnsi" w:hAnsiTheme="minorHAnsi" w:cstheme="minorHAnsi"/>
        </w:rPr>
        <w:t xml:space="preserve"> zachodzą okoliczności uzasadniające odstąpienie od wymierzenia kary.</w:t>
      </w:r>
    </w:p>
    <w:p w14:paraId="5557A8C0" w14:textId="156E75A1" w:rsidR="00E4030D" w:rsidRPr="004C00F2" w:rsidRDefault="00E4030D" w:rsidP="004C00F2">
      <w:pPr>
        <w:spacing w:before="120" w:line="360" w:lineRule="auto"/>
        <w:rPr>
          <w:rFonts w:asciiTheme="minorHAnsi" w:hAnsiTheme="minorHAnsi" w:cstheme="minorHAnsi"/>
        </w:rPr>
      </w:pPr>
      <w:r w:rsidRPr="004C00F2">
        <w:rPr>
          <w:rFonts w:asciiTheme="minorHAnsi" w:hAnsiTheme="minorHAnsi" w:cstheme="minorHAnsi"/>
        </w:rPr>
        <w:t>UZASADNIENIE</w:t>
      </w:r>
    </w:p>
    <w:p w14:paraId="0E09E880" w14:textId="2908C4C1" w:rsidR="00FA5ED4" w:rsidRPr="004C00F2" w:rsidRDefault="0015433F" w:rsidP="004C00F2">
      <w:pPr>
        <w:spacing w:line="360" w:lineRule="auto"/>
        <w:rPr>
          <w:rFonts w:asciiTheme="minorHAnsi" w:hAnsiTheme="minorHAnsi" w:cstheme="minorHAnsi"/>
        </w:rPr>
      </w:pPr>
      <w:r w:rsidRPr="004C00F2">
        <w:rPr>
          <w:rFonts w:asciiTheme="minorHAnsi" w:hAnsiTheme="minorHAnsi" w:cstheme="minorHAnsi"/>
        </w:rPr>
        <w:lastRenderedPageBreak/>
        <w:t xml:space="preserve">W dniach </w:t>
      </w:r>
      <w:r w:rsidR="0098201C" w:rsidRPr="004C00F2">
        <w:rPr>
          <w:rFonts w:asciiTheme="minorHAnsi" w:hAnsiTheme="minorHAnsi" w:cstheme="minorHAnsi"/>
        </w:rPr>
        <w:t>14-22.04</w:t>
      </w:r>
      <w:r w:rsidRPr="004C00F2">
        <w:rPr>
          <w:rFonts w:asciiTheme="minorHAnsi" w:hAnsiTheme="minorHAnsi" w:cstheme="minorHAnsi"/>
        </w:rPr>
        <w:t>.202</w:t>
      </w:r>
      <w:r w:rsidR="00285210" w:rsidRPr="004C00F2">
        <w:rPr>
          <w:rFonts w:asciiTheme="minorHAnsi" w:hAnsiTheme="minorHAnsi" w:cstheme="minorHAnsi"/>
        </w:rPr>
        <w:t>5</w:t>
      </w:r>
      <w:r w:rsidRPr="004C00F2">
        <w:rPr>
          <w:rFonts w:asciiTheme="minorHAnsi" w:hAnsiTheme="minorHAnsi" w:cstheme="minorHAnsi"/>
        </w:rPr>
        <w:t xml:space="preserve"> r. inspektorzy Wojewódzkiego Inspektoratu Inspekcji Handlowej w Warszawie, przeprowadzili kontrolę przedsiębiorcy </w:t>
      </w:r>
      <w:bookmarkStart w:id="2" w:name="_Hlk203991319"/>
      <w:r w:rsidR="00FA5ED4" w:rsidRPr="004C00F2">
        <w:rPr>
          <w:rFonts w:asciiTheme="minorHAnsi" w:hAnsiTheme="minorHAnsi" w:cstheme="minorHAnsi"/>
        </w:rPr>
        <w:t>HERMANA NIKULINA prowadzącego działalność gospodarczą pod firmą BEAUTY CO HERMAN NIKULIN.</w:t>
      </w:r>
    </w:p>
    <w:p w14:paraId="7D922ACA" w14:textId="77777777" w:rsidR="00AB264E" w:rsidRPr="004C00F2" w:rsidRDefault="00AB264E" w:rsidP="004C00F2">
      <w:pPr>
        <w:spacing w:before="120" w:line="360" w:lineRule="auto"/>
        <w:rPr>
          <w:rFonts w:asciiTheme="minorHAnsi" w:eastAsia="Calibri" w:hAnsiTheme="minorHAnsi" w:cstheme="minorHAnsi"/>
          <w:kern w:val="2"/>
          <w:lang w:eastAsia="en-US"/>
        </w:rPr>
      </w:pPr>
      <w:bookmarkStart w:id="3" w:name="_Hlk106359518"/>
      <w:bookmarkEnd w:id="2"/>
      <w:r w:rsidRPr="004C00F2">
        <w:rPr>
          <w:rFonts w:asciiTheme="minorHAnsi" w:eastAsia="Calibri" w:hAnsiTheme="minorHAnsi" w:cstheme="minorHAnsi"/>
          <w:kern w:val="2"/>
          <w:lang w:eastAsia="en-US"/>
        </w:rPr>
        <w:t xml:space="preserve">W toku kontroli przeprowadzonej pod adresem ul. Aleja Prymasa Tysiąclecia nr 83A lok. U7 w Warszawie, będącym w toku kontroli stałym miejscem wykonywania działalności gospodarczej ww. przedsiębiorcy,  zakwestionowano 22 partie towarów znajdujących się w ofercie sklepu internetowego </w:t>
      </w:r>
      <w:hyperlink r:id="rId8" w:history="1">
        <w:r w:rsidRPr="004C00F2">
          <w:rPr>
            <w:rStyle w:val="Hipercze"/>
            <w:rFonts w:asciiTheme="minorHAnsi" w:eastAsia="Calibri" w:hAnsiTheme="minorHAnsi" w:cstheme="minorHAnsi"/>
            <w:color w:val="auto"/>
            <w:kern w:val="2"/>
            <w:u w:val="none"/>
            <w:lang w:eastAsia="en-US"/>
          </w:rPr>
          <w:t>https://www.keratinshop.pl</w:t>
        </w:r>
      </w:hyperlink>
      <w:r w:rsidRPr="004C00F2">
        <w:rPr>
          <w:rFonts w:asciiTheme="minorHAnsi" w:eastAsia="Calibri" w:hAnsiTheme="minorHAnsi" w:cstheme="minorHAnsi"/>
          <w:kern w:val="2"/>
          <w:lang w:eastAsia="en-US"/>
        </w:rPr>
        <w:t>, tj.:</w:t>
      </w:r>
    </w:p>
    <w:p w14:paraId="6B808629"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 </w:t>
      </w:r>
      <w:proofErr w:type="spellStart"/>
      <w:r w:rsidRPr="004C00F2">
        <w:rPr>
          <w:rFonts w:asciiTheme="minorHAnsi" w:eastAsia="Calibri" w:hAnsiTheme="minorHAnsi" w:cstheme="minorHAnsi"/>
          <w:kern w:val="2"/>
          <w:lang w:eastAsia="en-US"/>
        </w:rPr>
        <w:t>Let</w:t>
      </w:r>
      <w:proofErr w:type="spellEnd"/>
      <w:r w:rsidRPr="004C00F2">
        <w:rPr>
          <w:rFonts w:asciiTheme="minorHAnsi" w:eastAsia="Calibri" w:hAnsiTheme="minorHAnsi" w:cstheme="minorHAnsi"/>
          <w:kern w:val="2"/>
          <w:lang w:eastAsia="en-US"/>
        </w:rPr>
        <w:t xml:space="preserve"> Me Be </w:t>
      </w:r>
      <w:proofErr w:type="spellStart"/>
      <w:r w:rsidRPr="004C00F2">
        <w:rPr>
          <w:rFonts w:asciiTheme="minorHAnsi" w:eastAsia="Calibri" w:hAnsiTheme="minorHAnsi" w:cstheme="minorHAnsi"/>
          <w:kern w:val="2"/>
          <w:lang w:eastAsia="en-US"/>
        </w:rPr>
        <w:t>Supreme</w:t>
      </w:r>
      <w:proofErr w:type="spellEnd"/>
      <w:r w:rsidRPr="004C00F2">
        <w:rPr>
          <w:rFonts w:asciiTheme="minorHAnsi" w:eastAsia="Calibri" w:hAnsiTheme="minorHAnsi" w:cstheme="minorHAnsi"/>
          <w:kern w:val="2"/>
          <w:lang w:eastAsia="en-US"/>
        </w:rPr>
        <w:t xml:space="preserve"> keratynowe wygładzenie - 50 ml,</w:t>
      </w:r>
    </w:p>
    <w:p w14:paraId="3CA7B99F"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2) </w:t>
      </w:r>
      <w:proofErr w:type="spellStart"/>
      <w:r w:rsidRPr="004C00F2">
        <w:rPr>
          <w:rFonts w:asciiTheme="minorHAnsi" w:eastAsia="Calibri" w:hAnsiTheme="minorHAnsi" w:cstheme="minorHAnsi"/>
          <w:kern w:val="2"/>
          <w:lang w:eastAsia="en-US"/>
        </w:rPr>
        <w:t>Let</w:t>
      </w:r>
      <w:proofErr w:type="spellEnd"/>
      <w:r w:rsidRPr="004C00F2">
        <w:rPr>
          <w:rFonts w:asciiTheme="minorHAnsi" w:eastAsia="Calibri" w:hAnsiTheme="minorHAnsi" w:cstheme="minorHAnsi"/>
          <w:kern w:val="2"/>
          <w:lang w:eastAsia="en-US"/>
        </w:rPr>
        <w:t xml:space="preserve"> Me Be </w:t>
      </w:r>
      <w:proofErr w:type="spellStart"/>
      <w:r w:rsidRPr="004C00F2">
        <w:rPr>
          <w:rFonts w:asciiTheme="minorHAnsi" w:eastAsia="Calibri" w:hAnsiTheme="minorHAnsi" w:cstheme="minorHAnsi"/>
          <w:kern w:val="2"/>
          <w:lang w:eastAsia="en-US"/>
        </w:rPr>
        <w:t>Supreme</w:t>
      </w:r>
      <w:proofErr w:type="spellEnd"/>
      <w:r w:rsidRPr="004C00F2">
        <w:rPr>
          <w:rFonts w:asciiTheme="minorHAnsi" w:eastAsia="Calibri" w:hAnsiTheme="minorHAnsi" w:cstheme="minorHAnsi"/>
          <w:kern w:val="2"/>
          <w:lang w:eastAsia="en-US"/>
        </w:rPr>
        <w:t xml:space="preserve"> keratynowe wygładzenie - 250 ml,</w:t>
      </w:r>
    </w:p>
    <w:p w14:paraId="0988E3CE"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3) </w:t>
      </w:r>
      <w:proofErr w:type="spellStart"/>
      <w:r w:rsidRPr="004C00F2">
        <w:rPr>
          <w:rFonts w:asciiTheme="minorHAnsi" w:eastAsia="Calibri" w:hAnsiTheme="minorHAnsi" w:cstheme="minorHAnsi"/>
          <w:kern w:val="2"/>
          <w:lang w:eastAsia="en-US"/>
        </w:rPr>
        <w:t>Let</w:t>
      </w:r>
      <w:proofErr w:type="spellEnd"/>
      <w:r w:rsidRPr="004C00F2">
        <w:rPr>
          <w:rFonts w:asciiTheme="minorHAnsi" w:eastAsia="Calibri" w:hAnsiTheme="minorHAnsi" w:cstheme="minorHAnsi"/>
          <w:kern w:val="2"/>
          <w:lang w:eastAsia="en-US"/>
        </w:rPr>
        <w:t xml:space="preserve"> Me Be </w:t>
      </w:r>
      <w:proofErr w:type="spellStart"/>
      <w:r w:rsidRPr="004C00F2">
        <w:rPr>
          <w:rFonts w:asciiTheme="minorHAnsi" w:eastAsia="Calibri" w:hAnsiTheme="minorHAnsi" w:cstheme="minorHAnsi"/>
          <w:kern w:val="2"/>
          <w:lang w:eastAsia="en-US"/>
        </w:rPr>
        <w:t>Supreme</w:t>
      </w:r>
      <w:proofErr w:type="spellEnd"/>
      <w:r w:rsidRPr="004C00F2">
        <w:rPr>
          <w:rFonts w:asciiTheme="minorHAnsi" w:eastAsia="Calibri" w:hAnsiTheme="minorHAnsi" w:cstheme="minorHAnsi"/>
          <w:kern w:val="2"/>
          <w:lang w:eastAsia="en-US"/>
        </w:rPr>
        <w:t xml:space="preserve"> keratynowe wygładzenie - 500 ml,</w:t>
      </w:r>
    </w:p>
    <w:p w14:paraId="6397FD8C"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4) Keratynowy połysk Krok 2 - 50 ml,</w:t>
      </w:r>
    </w:p>
    <w:p w14:paraId="58E6C80A"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5) Keratynowy połysk Krok 2 - 250 ml,</w:t>
      </w:r>
    </w:p>
    <w:p w14:paraId="2894FBDB"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6) Keratynowy połysk Krok 2 - 500 ml,</w:t>
      </w:r>
    </w:p>
    <w:p w14:paraId="768EBA53"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7) Love </w:t>
      </w:r>
      <w:proofErr w:type="spellStart"/>
      <w:r w:rsidRPr="004C00F2">
        <w:rPr>
          <w:rFonts w:asciiTheme="minorHAnsi" w:eastAsia="Calibri" w:hAnsiTheme="minorHAnsi" w:cstheme="minorHAnsi"/>
          <w:kern w:val="2"/>
          <w:lang w:eastAsia="en-US"/>
        </w:rPr>
        <w:t>Potion</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Repair</w:t>
      </w:r>
      <w:proofErr w:type="spellEnd"/>
      <w:r w:rsidRPr="004C00F2">
        <w:rPr>
          <w:rFonts w:asciiTheme="minorHAnsi" w:eastAsia="Calibri" w:hAnsiTheme="minorHAnsi" w:cstheme="minorHAnsi"/>
          <w:kern w:val="2"/>
          <w:lang w:eastAsia="en-US"/>
        </w:rPr>
        <w:t xml:space="preserve"> Keratyna Krok 2 - 50 ml,</w:t>
      </w:r>
    </w:p>
    <w:p w14:paraId="5C8F0414"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8) Love </w:t>
      </w:r>
      <w:proofErr w:type="spellStart"/>
      <w:r w:rsidRPr="004C00F2">
        <w:rPr>
          <w:rFonts w:asciiTheme="minorHAnsi" w:eastAsia="Calibri" w:hAnsiTheme="minorHAnsi" w:cstheme="minorHAnsi"/>
          <w:kern w:val="2"/>
          <w:lang w:eastAsia="en-US"/>
        </w:rPr>
        <w:t>Potion</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Repair</w:t>
      </w:r>
      <w:proofErr w:type="spellEnd"/>
      <w:r w:rsidRPr="004C00F2">
        <w:rPr>
          <w:rFonts w:asciiTheme="minorHAnsi" w:eastAsia="Calibri" w:hAnsiTheme="minorHAnsi" w:cstheme="minorHAnsi"/>
          <w:kern w:val="2"/>
          <w:lang w:eastAsia="en-US"/>
        </w:rPr>
        <w:t xml:space="preserve"> Keratyna Krok 2 - 250 ml,</w:t>
      </w:r>
    </w:p>
    <w:p w14:paraId="759C4BE7"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9) </w:t>
      </w:r>
      <w:proofErr w:type="spellStart"/>
      <w:r w:rsidRPr="004C00F2">
        <w:rPr>
          <w:rFonts w:asciiTheme="minorHAnsi" w:eastAsia="Calibri" w:hAnsiTheme="minorHAnsi" w:cstheme="minorHAnsi"/>
          <w:kern w:val="2"/>
          <w:lang w:eastAsia="en-US"/>
        </w:rPr>
        <w:t>Keratin</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Natureza</w:t>
      </w:r>
      <w:proofErr w:type="spellEnd"/>
      <w:r w:rsidRPr="004C00F2">
        <w:rPr>
          <w:rFonts w:asciiTheme="minorHAnsi" w:eastAsia="Calibri" w:hAnsiTheme="minorHAnsi" w:cstheme="minorHAnsi"/>
          <w:kern w:val="2"/>
          <w:lang w:eastAsia="en-US"/>
        </w:rPr>
        <w:t xml:space="preserve"> Magic </w:t>
      </w:r>
      <w:proofErr w:type="spellStart"/>
      <w:r w:rsidRPr="004C00F2">
        <w:rPr>
          <w:rFonts w:asciiTheme="minorHAnsi" w:eastAsia="Calibri" w:hAnsiTheme="minorHAnsi" w:cstheme="minorHAnsi"/>
          <w:kern w:val="2"/>
          <w:lang w:eastAsia="en-US"/>
        </w:rPr>
        <w:t>Brush</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Maracuja</w:t>
      </w:r>
      <w:proofErr w:type="spellEnd"/>
      <w:r w:rsidRPr="004C00F2">
        <w:rPr>
          <w:rFonts w:asciiTheme="minorHAnsi" w:eastAsia="Calibri" w:hAnsiTheme="minorHAnsi" w:cstheme="minorHAnsi"/>
          <w:kern w:val="2"/>
          <w:lang w:eastAsia="en-US"/>
        </w:rPr>
        <w:t xml:space="preserve"> - 50 ml,</w:t>
      </w:r>
    </w:p>
    <w:p w14:paraId="0818D88E"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10) </w:t>
      </w:r>
      <w:proofErr w:type="spellStart"/>
      <w:r w:rsidRPr="004C00F2">
        <w:rPr>
          <w:rFonts w:asciiTheme="minorHAnsi" w:eastAsia="Calibri" w:hAnsiTheme="minorHAnsi" w:cstheme="minorHAnsi"/>
          <w:kern w:val="2"/>
          <w:lang w:eastAsia="en-US"/>
        </w:rPr>
        <w:t>Keratin</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Natureza</w:t>
      </w:r>
      <w:proofErr w:type="spellEnd"/>
      <w:r w:rsidRPr="004C00F2">
        <w:rPr>
          <w:rFonts w:asciiTheme="minorHAnsi" w:eastAsia="Calibri" w:hAnsiTheme="minorHAnsi" w:cstheme="minorHAnsi"/>
          <w:kern w:val="2"/>
          <w:lang w:eastAsia="en-US"/>
        </w:rPr>
        <w:t xml:space="preserve"> Magic </w:t>
      </w:r>
      <w:proofErr w:type="spellStart"/>
      <w:r w:rsidRPr="004C00F2">
        <w:rPr>
          <w:rFonts w:asciiTheme="minorHAnsi" w:eastAsia="Calibri" w:hAnsiTheme="minorHAnsi" w:cstheme="minorHAnsi"/>
          <w:kern w:val="2"/>
          <w:lang w:eastAsia="en-US"/>
        </w:rPr>
        <w:t>Brush</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Maracuja</w:t>
      </w:r>
      <w:proofErr w:type="spellEnd"/>
      <w:r w:rsidRPr="004C00F2">
        <w:rPr>
          <w:rFonts w:asciiTheme="minorHAnsi" w:eastAsia="Calibri" w:hAnsiTheme="minorHAnsi" w:cstheme="minorHAnsi"/>
          <w:kern w:val="2"/>
          <w:lang w:eastAsia="en-US"/>
        </w:rPr>
        <w:t xml:space="preserve"> - 250 ml,</w:t>
      </w:r>
    </w:p>
    <w:p w14:paraId="3C3867F9"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11) </w:t>
      </w:r>
      <w:proofErr w:type="spellStart"/>
      <w:r w:rsidRPr="004C00F2">
        <w:rPr>
          <w:rFonts w:asciiTheme="minorHAnsi" w:eastAsia="Calibri" w:hAnsiTheme="minorHAnsi" w:cstheme="minorHAnsi"/>
          <w:kern w:val="2"/>
          <w:lang w:eastAsia="en-US"/>
        </w:rPr>
        <w:t>Keratin</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Natureza</w:t>
      </w:r>
      <w:proofErr w:type="spellEnd"/>
      <w:r w:rsidRPr="004C00F2">
        <w:rPr>
          <w:rFonts w:asciiTheme="minorHAnsi" w:eastAsia="Calibri" w:hAnsiTheme="minorHAnsi" w:cstheme="minorHAnsi"/>
          <w:kern w:val="2"/>
          <w:lang w:eastAsia="en-US"/>
        </w:rPr>
        <w:t xml:space="preserve"> Magic </w:t>
      </w:r>
      <w:proofErr w:type="spellStart"/>
      <w:r w:rsidRPr="004C00F2">
        <w:rPr>
          <w:rFonts w:asciiTheme="minorHAnsi" w:eastAsia="Calibri" w:hAnsiTheme="minorHAnsi" w:cstheme="minorHAnsi"/>
          <w:kern w:val="2"/>
          <w:lang w:eastAsia="en-US"/>
        </w:rPr>
        <w:t>Brush</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Maracuja</w:t>
      </w:r>
      <w:proofErr w:type="spellEnd"/>
      <w:r w:rsidRPr="004C00F2">
        <w:rPr>
          <w:rFonts w:asciiTheme="minorHAnsi" w:eastAsia="Calibri" w:hAnsiTheme="minorHAnsi" w:cstheme="minorHAnsi"/>
          <w:kern w:val="2"/>
          <w:lang w:eastAsia="en-US"/>
        </w:rPr>
        <w:t xml:space="preserve"> - 500 ml,</w:t>
      </w:r>
    </w:p>
    <w:p w14:paraId="5AF991A0"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12) Keratyna </w:t>
      </w:r>
      <w:proofErr w:type="spellStart"/>
      <w:r w:rsidRPr="004C00F2">
        <w:rPr>
          <w:rFonts w:asciiTheme="minorHAnsi" w:eastAsia="Calibri" w:hAnsiTheme="minorHAnsi" w:cstheme="minorHAnsi"/>
          <w:kern w:val="2"/>
          <w:lang w:eastAsia="en-US"/>
        </w:rPr>
        <w:t>Natureza</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Cosmo</w:t>
      </w:r>
      <w:proofErr w:type="spellEnd"/>
      <w:r w:rsidRPr="004C00F2">
        <w:rPr>
          <w:rFonts w:asciiTheme="minorHAnsi" w:eastAsia="Calibri" w:hAnsiTheme="minorHAnsi" w:cstheme="minorHAnsi"/>
          <w:kern w:val="2"/>
          <w:lang w:eastAsia="en-US"/>
        </w:rPr>
        <w:t xml:space="preserve"> Power – 50 ml,</w:t>
      </w:r>
    </w:p>
    <w:p w14:paraId="33547C9F"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13) Keratyna </w:t>
      </w:r>
      <w:proofErr w:type="spellStart"/>
      <w:r w:rsidRPr="004C00F2">
        <w:rPr>
          <w:rFonts w:asciiTheme="minorHAnsi" w:eastAsia="Calibri" w:hAnsiTheme="minorHAnsi" w:cstheme="minorHAnsi"/>
          <w:kern w:val="2"/>
          <w:lang w:eastAsia="en-US"/>
        </w:rPr>
        <w:t>Natureza</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Cosmo</w:t>
      </w:r>
      <w:proofErr w:type="spellEnd"/>
      <w:r w:rsidRPr="004C00F2">
        <w:rPr>
          <w:rFonts w:asciiTheme="minorHAnsi" w:eastAsia="Calibri" w:hAnsiTheme="minorHAnsi" w:cstheme="minorHAnsi"/>
          <w:kern w:val="2"/>
          <w:lang w:eastAsia="en-US"/>
        </w:rPr>
        <w:t xml:space="preserve"> Power – 250 ml,</w:t>
      </w:r>
    </w:p>
    <w:p w14:paraId="4B3D9CE7"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14) Keratyna </w:t>
      </w:r>
      <w:proofErr w:type="spellStart"/>
      <w:r w:rsidRPr="004C00F2">
        <w:rPr>
          <w:rFonts w:asciiTheme="minorHAnsi" w:eastAsia="Calibri" w:hAnsiTheme="minorHAnsi" w:cstheme="minorHAnsi"/>
          <w:kern w:val="2"/>
          <w:lang w:eastAsia="en-US"/>
        </w:rPr>
        <w:t>Natureza</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Cosmo</w:t>
      </w:r>
      <w:proofErr w:type="spellEnd"/>
      <w:r w:rsidRPr="004C00F2">
        <w:rPr>
          <w:rFonts w:asciiTheme="minorHAnsi" w:eastAsia="Calibri" w:hAnsiTheme="minorHAnsi" w:cstheme="minorHAnsi"/>
          <w:kern w:val="2"/>
          <w:lang w:eastAsia="en-US"/>
        </w:rPr>
        <w:t xml:space="preserve"> Power – 500 ml,</w:t>
      </w:r>
    </w:p>
    <w:p w14:paraId="15B92C27"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15) Love </w:t>
      </w:r>
      <w:proofErr w:type="spellStart"/>
      <w:r w:rsidRPr="004C00F2">
        <w:rPr>
          <w:rFonts w:asciiTheme="minorHAnsi" w:eastAsia="Calibri" w:hAnsiTheme="minorHAnsi" w:cstheme="minorHAnsi"/>
          <w:kern w:val="2"/>
          <w:lang w:eastAsia="en-US"/>
        </w:rPr>
        <w:t>Potion</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Gelatina</w:t>
      </w:r>
      <w:proofErr w:type="spellEnd"/>
      <w:r w:rsidRPr="004C00F2">
        <w:rPr>
          <w:rFonts w:asciiTheme="minorHAnsi" w:eastAsia="Calibri" w:hAnsiTheme="minorHAnsi" w:cstheme="minorHAnsi"/>
          <w:kern w:val="2"/>
          <w:lang w:eastAsia="en-US"/>
        </w:rPr>
        <w:t xml:space="preserve"> Green Apple – Kolagenowy Regenerat - 50 ml,</w:t>
      </w:r>
    </w:p>
    <w:p w14:paraId="7BDF8CA9"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16) Love </w:t>
      </w:r>
      <w:proofErr w:type="spellStart"/>
      <w:r w:rsidRPr="004C00F2">
        <w:rPr>
          <w:rFonts w:asciiTheme="minorHAnsi" w:eastAsia="Calibri" w:hAnsiTheme="minorHAnsi" w:cstheme="minorHAnsi"/>
          <w:kern w:val="2"/>
          <w:lang w:eastAsia="en-US"/>
        </w:rPr>
        <w:t>Potion</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Gelatina</w:t>
      </w:r>
      <w:proofErr w:type="spellEnd"/>
      <w:r w:rsidRPr="004C00F2">
        <w:rPr>
          <w:rFonts w:asciiTheme="minorHAnsi" w:eastAsia="Calibri" w:hAnsiTheme="minorHAnsi" w:cstheme="minorHAnsi"/>
          <w:kern w:val="2"/>
          <w:lang w:eastAsia="en-US"/>
        </w:rPr>
        <w:t xml:space="preserve"> Green Apple – Kolagenowy Regenerat - 250 ml,</w:t>
      </w:r>
    </w:p>
    <w:p w14:paraId="4A242DF3"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17) Love </w:t>
      </w:r>
      <w:proofErr w:type="spellStart"/>
      <w:r w:rsidRPr="004C00F2">
        <w:rPr>
          <w:rFonts w:asciiTheme="minorHAnsi" w:eastAsia="Calibri" w:hAnsiTheme="minorHAnsi" w:cstheme="minorHAnsi"/>
          <w:kern w:val="2"/>
          <w:lang w:eastAsia="en-US"/>
        </w:rPr>
        <w:t>Potion</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Gelatina</w:t>
      </w:r>
      <w:proofErr w:type="spellEnd"/>
      <w:r w:rsidRPr="004C00F2">
        <w:rPr>
          <w:rFonts w:asciiTheme="minorHAnsi" w:eastAsia="Calibri" w:hAnsiTheme="minorHAnsi" w:cstheme="minorHAnsi"/>
          <w:kern w:val="2"/>
          <w:lang w:eastAsia="en-US"/>
        </w:rPr>
        <w:t xml:space="preserve"> Green Apple – Kolagenowy Regenerat - 500 ml,</w:t>
      </w:r>
    </w:p>
    <w:p w14:paraId="6903952C"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18) </w:t>
      </w:r>
      <w:proofErr w:type="spellStart"/>
      <w:r w:rsidRPr="004C00F2">
        <w:rPr>
          <w:rFonts w:asciiTheme="minorHAnsi" w:eastAsia="Calibri" w:hAnsiTheme="minorHAnsi" w:cstheme="minorHAnsi"/>
          <w:kern w:val="2"/>
          <w:lang w:eastAsia="en-US"/>
        </w:rPr>
        <w:t>Felps</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Quiabo</w:t>
      </w:r>
      <w:proofErr w:type="spellEnd"/>
      <w:r w:rsidRPr="004C00F2">
        <w:rPr>
          <w:rFonts w:asciiTheme="minorHAnsi" w:eastAsia="Calibri" w:hAnsiTheme="minorHAnsi" w:cstheme="minorHAnsi"/>
          <w:kern w:val="2"/>
          <w:lang w:eastAsia="en-US"/>
        </w:rPr>
        <w:t xml:space="preserve"> XBTX EM Massa Botoks na Włosy Massa – Regenerat – 50 ml,</w:t>
      </w:r>
    </w:p>
    <w:p w14:paraId="497EA747"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19) </w:t>
      </w:r>
      <w:proofErr w:type="spellStart"/>
      <w:r w:rsidRPr="004C00F2">
        <w:rPr>
          <w:rFonts w:asciiTheme="minorHAnsi" w:eastAsia="Calibri" w:hAnsiTheme="minorHAnsi" w:cstheme="minorHAnsi"/>
          <w:kern w:val="2"/>
          <w:lang w:eastAsia="en-US"/>
        </w:rPr>
        <w:t>Felps</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Quiabo</w:t>
      </w:r>
      <w:proofErr w:type="spellEnd"/>
      <w:r w:rsidRPr="004C00F2">
        <w:rPr>
          <w:rFonts w:asciiTheme="minorHAnsi" w:eastAsia="Calibri" w:hAnsiTheme="minorHAnsi" w:cstheme="minorHAnsi"/>
          <w:kern w:val="2"/>
          <w:lang w:eastAsia="en-US"/>
        </w:rPr>
        <w:t xml:space="preserve"> XBTX EM Massa Botoks na Włosy Massa – Regenerat – 250 ml,</w:t>
      </w:r>
    </w:p>
    <w:p w14:paraId="1AE43705"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20) </w:t>
      </w:r>
      <w:proofErr w:type="spellStart"/>
      <w:r w:rsidRPr="004C00F2">
        <w:rPr>
          <w:rFonts w:asciiTheme="minorHAnsi" w:eastAsia="Calibri" w:hAnsiTheme="minorHAnsi" w:cstheme="minorHAnsi"/>
          <w:kern w:val="2"/>
          <w:lang w:eastAsia="en-US"/>
        </w:rPr>
        <w:t>Felps</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Quiabo</w:t>
      </w:r>
      <w:proofErr w:type="spellEnd"/>
      <w:r w:rsidRPr="004C00F2">
        <w:rPr>
          <w:rFonts w:asciiTheme="minorHAnsi" w:eastAsia="Calibri" w:hAnsiTheme="minorHAnsi" w:cstheme="minorHAnsi"/>
          <w:kern w:val="2"/>
          <w:lang w:eastAsia="en-US"/>
        </w:rPr>
        <w:t xml:space="preserve"> XBTX EM Massa Botoks na Włosy Massa – Regenerat – 500 ml,</w:t>
      </w:r>
    </w:p>
    <w:p w14:paraId="401F87B1"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21) </w:t>
      </w:r>
      <w:proofErr w:type="spellStart"/>
      <w:r w:rsidRPr="004C00F2">
        <w:rPr>
          <w:rFonts w:asciiTheme="minorHAnsi" w:eastAsia="Calibri" w:hAnsiTheme="minorHAnsi" w:cstheme="minorHAnsi"/>
          <w:kern w:val="2"/>
          <w:lang w:eastAsia="en-US"/>
        </w:rPr>
        <w:t>Tyrrel</w:t>
      </w:r>
      <w:proofErr w:type="spellEnd"/>
      <w:r w:rsidRPr="004C00F2">
        <w:rPr>
          <w:rFonts w:asciiTheme="minorHAnsi" w:eastAsia="Calibri" w:hAnsiTheme="minorHAnsi" w:cstheme="minorHAnsi"/>
          <w:kern w:val="2"/>
          <w:lang w:eastAsia="en-US"/>
        </w:rPr>
        <w:t xml:space="preserve"> Mel </w:t>
      </w:r>
      <w:proofErr w:type="spellStart"/>
      <w:r w:rsidRPr="004C00F2">
        <w:rPr>
          <w:rFonts w:asciiTheme="minorHAnsi" w:eastAsia="Calibri" w:hAnsiTheme="minorHAnsi" w:cstheme="minorHAnsi"/>
          <w:kern w:val="2"/>
          <w:lang w:eastAsia="en-US"/>
        </w:rPr>
        <w:t>Capilar</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Honung</w:t>
      </w:r>
      <w:proofErr w:type="spellEnd"/>
      <w:r w:rsidRPr="004C00F2">
        <w:rPr>
          <w:rFonts w:asciiTheme="minorHAnsi" w:eastAsia="Calibri" w:hAnsiTheme="minorHAnsi" w:cstheme="minorHAnsi"/>
          <w:kern w:val="2"/>
          <w:lang w:eastAsia="en-US"/>
        </w:rPr>
        <w:t xml:space="preserve"> </w:t>
      </w:r>
      <w:proofErr w:type="spellStart"/>
      <w:r w:rsidRPr="004C00F2">
        <w:rPr>
          <w:rFonts w:asciiTheme="minorHAnsi" w:eastAsia="Calibri" w:hAnsiTheme="minorHAnsi" w:cstheme="minorHAnsi"/>
          <w:kern w:val="2"/>
          <w:lang w:eastAsia="en-US"/>
        </w:rPr>
        <w:t>Honey</w:t>
      </w:r>
      <w:proofErr w:type="spellEnd"/>
      <w:r w:rsidRPr="004C00F2">
        <w:rPr>
          <w:rFonts w:asciiTheme="minorHAnsi" w:eastAsia="Calibri" w:hAnsiTheme="minorHAnsi" w:cstheme="minorHAnsi"/>
          <w:kern w:val="2"/>
          <w:lang w:eastAsia="en-US"/>
        </w:rPr>
        <w:t xml:space="preserve"> – 50ml,</w:t>
      </w:r>
    </w:p>
    <w:p w14:paraId="14A57914" w14:textId="77777777" w:rsidR="00AB264E" w:rsidRPr="004C00F2" w:rsidRDefault="00AB264E" w:rsidP="004C00F2">
      <w:pPr>
        <w:spacing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22) </w:t>
      </w:r>
      <w:proofErr w:type="spellStart"/>
      <w:r w:rsidRPr="004C00F2">
        <w:rPr>
          <w:rFonts w:asciiTheme="minorHAnsi" w:eastAsia="Calibri" w:hAnsiTheme="minorHAnsi" w:cstheme="minorHAnsi"/>
          <w:kern w:val="2"/>
          <w:lang w:eastAsia="en-US"/>
        </w:rPr>
        <w:t>Let</w:t>
      </w:r>
      <w:proofErr w:type="spellEnd"/>
      <w:r w:rsidRPr="004C00F2">
        <w:rPr>
          <w:rFonts w:asciiTheme="minorHAnsi" w:eastAsia="Calibri" w:hAnsiTheme="minorHAnsi" w:cstheme="minorHAnsi"/>
          <w:kern w:val="2"/>
          <w:lang w:eastAsia="en-US"/>
        </w:rPr>
        <w:t xml:space="preserve"> Me Be </w:t>
      </w:r>
      <w:proofErr w:type="spellStart"/>
      <w:r w:rsidRPr="004C00F2">
        <w:rPr>
          <w:rFonts w:asciiTheme="minorHAnsi" w:eastAsia="Calibri" w:hAnsiTheme="minorHAnsi" w:cstheme="minorHAnsi"/>
          <w:kern w:val="2"/>
          <w:lang w:eastAsia="en-US"/>
        </w:rPr>
        <w:t>Cauter</w:t>
      </w:r>
      <w:proofErr w:type="spellEnd"/>
      <w:r w:rsidRPr="004C00F2">
        <w:rPr>
          <w:rFonts w:asciiTheme="minorHAnsi" w:eastAsia="Calibri" w:hAnsiTheme="minorHAnsi" w:cstheme="minorHAnsi"/>
          <w:kern w:val="2"/>
          <w:lang w:eastAsia="en-US"/>
        </w:rPr>
        <w:t xml:space="preserve"> One - 500 ml. </w:t>
      </w:r>
    </w:p>
    <w:p w14:paraId="2B22BDB2" w14:textId="56C6F184" w:rsidR="00AB264E" w:rsidRPr="004C00F2" w:rsidRDefault="00AB264E" w:rsidP="004C00F2">
      <w:pPr>
        <w:spacing w:before="120" w:line="360" w:lineRule="auto"/>
        <w:rPr>
          <w:rFonts w:asciiTheme="minorHAnsi" w:eastAsia="Calibri" w:hAnsiTheme="minorHAnsi" w:cstheme="minorHAnsi"/>
          <w:kern w:val="2"/>
          <w:lang w:eastAsia="en-US"/>
        </w:rPr>
      </w:pPr>
      <w:r w:rsidRPr="004C00F2">
        <w:rPr>
          <w:rFonts w:asciiTheme="minorHAnsi" w:eastAsia="Calibri" w:hAnsiTheme="minorHAnsi" w:cstheme="minorHAnsi"/>
          <w:kern w:val="2"/>
          <w:lang w:eastAsia="en-US"/>
        </w:rPr>
        <w:t xml:space="preserve">W miejscu sprzedaży detalicznej na stronie internetowej </w:t>
      </w:r>
      <w:hyperlink r:id="rId9" w:history="1">
        <w:r w:rsidRPr="004C00F2">
          <w:rPr>
            <w:rStyle w:val="Hipercze"/>
            <w:rFonts w:asciiTheme="minorHAnsi" w:eastAsia="Calibri" w:hAnsiTheme="minorHAnsi" w:cstheme="minorHAnsi"/>
            <w:color w:val="auto"/>
            <w:kern w:val="2"/>
            <w:u w:val="none"/>
            <w:lang w:eastAsia="en-US"/>
          </w:rPr>
          <w:t>https://www.keratinshop.pl</w:t>
        </w:r>
      </w:hyperlink>
      <w:r w:rsidRPr="004C00F2">
        <w:rPr>
          <w:rFonts w:asciiTheme="minorHAnsi" w:eastAsia="Calibri" w:hAnsiTheme="minorHAnsi" w:cstheme="minorHAnsi"/>
          <w:kern w:val="2"/>
          <w:lang w:eastAsia="en-US"/>
        </w:rPr>
        <w:t xml:space="preserve"> przy ww. partiach towarów nie uwidoczniono cen jednostkowych ww. towarów, co narusza art. 4 ust. 1 ustawy z dnia 9 maja 2014 r. o informowaniu o cenach towarów i usług. Ponadto narusza § 3 ust. 1 rozporządzenia Ministra Rozwoju </w:t>
      </w:r>
      <w:r w:rsidRPr="004C00F2">
        <w:rPr>
          <w:rFonts w:asciiTheme="minorHAnsi" w:eastAsia="Calibri" w:hAnsiTheme="minorHAnsi" w:cstheme="minorHAnsi"/>
          <w:kern w:val="2"/>
          <w:lang w:eastAsia="en-US"/>
        </w:rPr>
        <w:br/>
        <w:t xml:space="preserve">i Technologii z dnia 19 grudnia 2022 r. w sprawie uwidaczniania cen towarów i usług (Dz. U. z 2022 </w:t>
      </w:r>
      <w:r w:rsidRPr="004C00F2">
        <w:rPr>
          <w:rFonts w:asciiTheme="minorHAnsi" w:eastAsia="Calibri" w:hAnsiTheme="minorHAnsi" w:cstheme="minorHAnsi"/>
          <w:kern w:val="2"/>
          <w:lang w:eastAsia="en-US"/>
        </w:rPr>
        <w:lastRenderedPageBreak/>
        <w:t xml:space="preserve">r. </w:t>
      </w:r>
      <w:r w:rsidR="00A34199" w:rsidRPr="004C00F2">
        <w:rPr>
          <w:rFonts w:asciiTheme="minorHAnsi" w:eastAsia="Calibri" w:hAnsiTheme="minorHAnsi" w:cstheme="minorHAnsi"/>
          <w:kern w:val="2"/>
          <w:lang w:eastAsia="en-US"/>
        </w:rPr>
        <w:br/>
      </w:r>
      <w:r w:rsidRPr="004C00F2">
        <w:rPr>
          <w:rFonts w:asciiTheme="minorHAnsi" w:eastAsia="Calibri" w:hAnsiTheme="minorHAnsi" w:cstheme="minorHAnsi"/>
          <w:kern w:val="2"/>
          <w:lang w:eastAsia="en-US"/>
        </w:rPr>
        <w:t xml:space="preserve">poz. 2776).  </w:t>
      </w:r>
    </w:p>
    <w:bookmarkEnd w:id="3"/>
    <w:p w14:paraId="29C68443" w14:textId="3BE67663" w:rsidR="00E4030D" w:rsidRPr="004C00F2" w:rsidRDefault="00E4030D" w:rsidP="004C00F2">
      <w:pPr>
        <w:spacing w:before="120" w:line="360" w:lineRule="auto"/>
        <w:rPr>
          <w:rFonts w:asciiTheme="minorHAnsi" w:hAnsiTheme="minorHAnsi" w:cstheme="minorHAnsi"/>
        </w:rPr>
      </w:pPr>
      <w:r w:rsidRPr="004C00F2">
        <w:rPr>
          <w:rFonts w:asciiTheme="minorHAnsi" w:hAnsiTheme="minorHAnsi" w:cstheme="minorHAnsi"/>
        </w:rPr>
        <w:t>Mazowiecki Wojewódzki Inspektor Inspekcji Handlowej ustalił i stwierdził</w:t>
      </w:r>
      <w:r w:rsidR="00DB3936" w:rsidRPr="004C00F2">
        <w:rPr>
          <w:rFonts w:asciiTheme="minorHAnsi" w:hAnsiTheme="minorHAnsi" w:cstheme="minorHAnsi"/>
        </w:rPr>
        <w:t xml:space="preserve"> co </w:t>
      </w:r>
      <w:r w:rsidR="00C727C8" w:rsidRPr="004C00F2">
        <w:rPr>
          <w:rFonts w:asciiTheme="minorHAnsi" w:hAnsiTheme="minorHAnsi" w:cstheme="minorHAnsi"/>
        </w:rPr>
        <w:t>następuje</w:t>
      </w:r>
      <w:r w:rsidR="00DB3936" w:rsidRPr="004C00F2">
        <w:rPr>
          <w:rFonts w:asciiTheme="minorHAnsi" w:hAnsiTheme="minorHAnsi" w:cstheme="minorHAnsi"/>
        </w:rPr>
        <w:t>.</w:t>
      </w:r>
    </w:p>
    <w:p w14:paraId="7EEDB832" w14:textId="77777777" w:rsidR="00402256" w:rsidRPr="004C00F2" w:rsidRDefault="00E4030D" w:rsidP="004C00F2">
      <w:pPr>
        <w:spacing w:line="360" w:lineRule="auto"/>
        <w:rPr>
          <w:rFonts w:asciiTheme="minorHAnsi" w:hAnsiTheme="minorHAnsi" w:cstheme="minorHAnsi"/>
        </w:rPr>
      </w:pPr>
      <w:r w:rsidRPr="004C00F2">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DB3936" w:rsidRPr="004C00F2">
        <w:rPr>
          <w:rFonts w:asciiTheme="minorHAnsi" w:hAnsiTheme="minorHAnsi" w:cstheme="minorHAnsi"/>
        </w:rPr>
        <w:t xml:space="preserve"> </w:t>
      </w:r>
    </w:p>
    <w:p w14:paraId="6FEBCCCE" w14:textId="08DEAEF4" w:rsidR="00402256" w:rsidRPr="004C00F2" w:rsidRDefault="00E35B26" w:rsidP="004C00F2">
      <w:pPr>
        <w:spacing w:before="120" w:line="360" w:lineRule="auto"/>
        <w:rPr>
          <w:rFonts w:asciiTheme="minorHAnsi" w:hAnsiTheme="minorHAnsi" w:cstheme="minorHAnsi"/>
        </w:rPr>
      </w:pPr>
      <w:r w:rsidRPr="004C00F2">
        <w:rPr>
          <w:rFonts w:asciiTheme="minorHAnsi" w:hAnsiTheme="minorHAnsi" w:cstheme="minorHAnsi"/>
        </w:rPr>
        <w:t xml:space="preserve">Za cenę, zgodnie z definicją określoną w art. 3 ust. 1 pkt 1 ww. ustawy, uznaje się wartość wyrażoną </w:t>
      </w:r>
      <w:r w:rsidR="00A0055E" w:rsidRPr="004C00F2">
        <w:rPr>
          <w:rFonts w:asciiTheme="minorHAnsi" w:hAnsiTheme="minorHAnsi" w:cstheme="minorHAnsi"/>
        </w:rPr>
        <w:br/>
      </w:r>
      <w:r w:rsidRPr="004C00F2">
        <w:rPr>
          <w:rFonts w:asciiTheme="minorHAnsi" w:hAnsiTheme="minorHAnsi" w:cstheme="minorHAnsi"/>
        </w:rPr>
        <w:t>w jednostkach pieniężnych, którą kupujący jest obowiązany zapłacić przedsiębiorcy za towar lub usługę.</w:t>
      </w:r>
      <w:r w:rsidR="00DB3936" w:rsidRPr="004C00F2">
        <w:rPr>
          <w:rFonts w:asciiTheme="minorHAnsi" w:hAnsiTheme="minorHAnsi" w:cstheme="minorHAnsi"/>
        </w:rPr>
        <w:t xml:space="preserve"> </w:t>
      </w:r>
    </w:p>
    <w:p w14:paraId="105DF992" w14:textId="77777777" w:rsidR="0082388D" w:rsidRPr="004C00F2" w:rsidRDefault="0082388D" w:rsidP="004C00F2">
      <w:pPr>
        <w:spacing w:before="120" w:line="360" w:lineRule="auto"/>
        <w:rPr>
          <w:rFonts w:asciiTheme="minorHAnsi" w:eastAsiaTheme="minorHAnsi" w:hAnsiTheme="minorHAnsi" w:cstheme="minorHAnsi"/>
          <w:lang w:eastAsia="en-US"/>
        </w:rPr>
      </w:pPr>
      <w:r w:rsidRPr="004C00F2">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003C186E" w14:textId="77777777" w:rsidR="0082388D" w:rsidRPr="004C00F2" w:rsidRDefault="0082388D" w:rsidP="004C00F2">
      <w:pPr>
        <w:spacing w:before="120" w:line="360" w:lineRule="auto"/>
        <w:rPr>
          <w:rFonts w:asciiTheme="minorHAnsi" w:eastAsia="Helvetica" w:hAnsiTheme="minorHAnsi" w:cstheme="minorHAnsi"/>
        </w:rPr>
      </w:pPr>
      <w:r w:rsidRPr="004C00F2">
        <w:rPr>
          <w:rFonts w:asciiTheme="minorHAnsi" w:eastAsia="Helvetica" w:hAnsiTheme="minorHAnsi" w:cstheme="minorHAnsi"/>
        </w:rPr>
        <w:t>Zgodnie z § 4 ust. 1 pkt 1 ww. rozporządzenia, cena jednostkowa dotyczy odpowiednio ceny za litr lub metr sześcienny - dla towaru przeznaczonego do sprzedaży według objętości.</w:t>
      </w:r>
    </w:p>
    <w:p w14:paraId="2544542B" w14:textId="77777777" w:rsidR="00F72E9F" w:rsidRPr="004C00F2" w:rsidRDefault="00F72E9F" w:rsidP="004C00F2">
      <w:pPr>
        <w:spacing w:before="120" w:line="360" w:lineRule="auto"/>
        <w:rPr>
          <w:rFonts w:asciiTheme="minorHAnsi" w:hAnsiTheme="minorHAnsi" w:cstheme="minorHAnsi"/>
        </w:rPr>
      </w:pPr>
      <w:r w:rsidRPr="004C00F2">
        <w:rPr>
          <w:rFonts w:asciiTheme="minorHAnsi" w:hAnsiTheme="minorHAnsi" w:cstheme="minorHAnsi"/>
        </w:rPr>
        <w:t>Zgodnie z art. 6 ust. 1 ww. ustawy do przestrzegania ww. obowiązków zobowiązany jest przedsiębiorca.</w:t>
      </w:r>
    </w:p>
    <w:p w14:paraId="6B64B2DC" w14:textId="292C3370" w:rsidR="0082388D" w:rsidRPr="004C00F2" w:rsidRDefault="00E4030D" w:rsidP="004C00F2">
      <w:pPr>
        <w:spacing w:before="120" w:line="360" w:lineRule="auto"/>
        <w:rPr>
          <w:rFonts w:asciiTheme="minorHAnsi" w:eastAsia="SimSun" w:hAnsiTheme="minorHAnsi" w:cstheme="minorHAnsi"/>
          <w:kern w:val="2"/>
          <w:lang w:eastAsia="zh-CN" w:bidi="hi-IN"/>
        </w:rPr>
      </w:pPr>
      <w:r w:rsidRPr="004C00F2">
        <w:rPr>
          <w:rFonts w:asciiTheme="minorHAnsi" w:hAnsiTheme="minorHAnsi" w:cstheme="minorHAnsi"/>
          <w:color w:val="000000"/>
        </w:rPr>
        <w:t>Mając powyższe na uwadze należy stwierdzić, że przedsiębiorca</w:t>
      </w:r>
      <w:r w:rsidR="00F72E9F" w:rsidRPr="004C00F2">
        <w:rPr>
          <w:rFonts w:asciiTheme="minorHAnsi" w:hAnsiTheme="minorHAnsi" w:cstheme="minorHAnsi"/>
          <w:color w:val="000000"/>
        </w:rPr>
        <w:t xml:space="preserve"> </w:t>
      </w:r>
      <w:r w:rsidR="0082388D" w:rsidRPr="004C00F2">
        <w:rPr>
          <w:rFonts w:asciiTheme="minorHAnsi" w:hAnsiTheme="minorHAnsi" w:cstheme="minorHAnsi"/>
          <w:color w:val="000000"/>
        </w:rPr>
        <w:t>HERMAN NIKULIN prowadzący działalność gospodarczą pod firmą BEAUTY CO HERMAN NIKULIN</w:t>
      </w:r>
      <w:bookmarkStart w:id="4" w:name="_Hlk178686407"/>
      <w:r w:rsidR="00E35B26" w:rsidRPr="004C00F2">
        <w:rPr>
          <w:rFonts w:asciiTheme="minorHAnsi" w:hAnsiTheme="minorHAnsi" w:cstheme="minorHAnsi"/>
        </w:rPr>
        <w:t>,</w:t>
      </w:r>
      <w:r w:rsidR="00C3195D" w:rsidRPr="004C00F2">
        <w:rPr>
          <w:rFonts w:asciiTheme="minorHAnsi" w:hAnsiTheme="minorHAnsi" w:cstheme="minorHAnsi"/>
        </w:rPr>
        <w:t xml:space="preserve"> poprzez brak uwidocznienia </w:t>
      </w:r>
      <w:r w:rsidR="00943CB1" w:rsidRPr="004C00F2">
        <w:rPr>
          <w:rFonts w:asciiTheme="minorHAnsi" w:eastAsia="SimSun" w:hAnsiTheme="minorHAnsi" w:cstheme="minorHAnsi"/>
          <w:kern w:val="2"/>
          <w:lang w:eastAsia="zh-CN" w:bidi="hi-IN"/>
        </w:rPr>
        <w:t xml:space="preserve">przy </w:t>
      </w:r>
      <w:r w:rsidR="0082388D" w:rsidRPr="004C00F2">
        <w:rPr>
          <w:rFonts w:asciiTheme="minorHAnsi" w:eastAsia="SimSun" w:hAnsiTheme="minorHAnsi" w:cstheme="minorHAnsi"/>
          <w:kern w:val="2"/>
          <w:lang w:eastAsia="zh-CN" w:bidi="hi-IN"/>
        </w:rPr>
        <w:t>22</w:t>
      </w:r>
      <w:r w:rsidR="00943CB1" w:rsidRPr="004C00F2">
        <w:rPr>
          <w:rFonts w:asciiTheme="minorHAnsi" w:eastAsia="SimSun" w:hAnsiTheme="minorHAnsi" w:cstheme="minorHAnsi"/>
          <w:kern w:val="2"/>
          <w:lang w:eastAsia="zh-CN" w:bidi="hi-IN"/>
        </w:rPr>
        <w:t xml:space="preserve"> </w:t>
      </w:r>
      <w:r w:rsidR="0082388D" w:rsidRPr="004C00F2">
        <w:rPr>
          <w:rFonts w:asciiTheme="minorHAnsi" w:eastAsia="SimSun" w:hAnsiTheme="minorHAnsi" w:cstheme="minorHAnsi"/>
          <w:kern w:val="2"/>
          <w:lang w:eastAsia="zh-CN" w:bidi="hi-IN"/>
        </w:rPr>
        <w:t xml:space="preserve">partiach towarów cen jednostkowych tych towarów, nie wykonał obowiązku wynikającego </w:t>
      </w:r>
      <w:r w:rsidR="0082388D" w:rsidRPr="004C00F2">
        <w:rPr>
          <w:rFonts w:asciiTheme="minorHAnsi" w:hAnsiTheme="minorHAnsi" w:cstheme="minorHAnsi"/>
        </w:rPr>
        <w:t xml:space="preserve">z art. 4 ust. 1 </w:t>
      </w:r>
      <w:r w:rsidR="0082388D" w:rsidRPr="004C00F2">
        <w:rPr>
          <w:rFonts w:asciiTheme="minorHAnsi" w:eastAsiaTheme="minorHAnsi" w:hAnsiTheme="minorHAnsi" w:cstheme="minorHAnsi"/>
          <w:lang w:eastAsia="en-US"/>
        </w:rPr>
        <w:t xml:space="preserve">ustawy z dnia 9 maja 2014 r. o informowaniu o cenach towarów i usług, tj. uwidocznienia cen towarów </w:t>
      </w:r>
      <w:r w:rsidR="00A34199" w:rsidRPr="004C00F2">
        <w:rPr>
          <w:rFonts w:asciiTheme="minorHAnsi" w:eastAsiaTheme="minorHAnsi" w:hAnsiTheme="minorHAnsi" w:cstheme="minorHAnsi"/>
          <w:lang w:eastAsia="en-US"/>
        </w:rPr>
        <w:br/>
      </w:r>
      <w:r w:rsidR="0082388D" w:rsidRPr="004C00F2">
        <w:rPr>
          <w:rFonts w:asciiTheme="minorHAnsi" w:eastAsiaTheme="minorHAnsi" w:hAnsiTheme="minorHAnsi" w:cstheme="minorHAnsi"/>
          <w:lang w:eastAsia="en-US"/>
        </w:rPr>
        <w:t>w sposób jednoznaczny, niebudzący wątpliwości oraz umożliwiający porównanie cen.</w:t>
      </w:r>
    </w:p>
    <w:p w14:paraId="69B75C6C" w14:textId="77777777" w:rsidR="00943CB1" w:rsidRPr="004C00F2" w:rsidRDefault="00943CB1" w:rsidP="004C00F2">
      <w:pPr>
        <w:spacing w:before="120" w:line="360" w:lineRule="auto"/>
        <w:rPr>
          <w:rFonts w:asciiTheme="minorHAnsi" w:eastAsiaTheme="minorHAnsi" w:hAnsiTheme="minorHAnsi" w:cstheme="minorHAnsi"/>
          <w:lang w:eastAsia="en-US"/>
        </w:rPr>
      </w:pPr>
      <w:r w:rsidRPr="004C00F2">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10" w:history="1">
        <w:r w:rsidRPr="004C00F2">
          <w:rPr>
            <w:rStyle w:val="Hipercze"/>
            <w:rFonts w:asciiTheme="minorHAnsi" w:hAnsiTheme="minorHAnsi" w:cstheme="minorHAnsi"/>
            <w:color w:val="auto"/>
            <w:u w:val="none"/>
          </w:rPr>
          <w:t>art. 4</w:t>
        </w:r>
      </w:hyperlink>
      <w:r w:rsidRPr="004C00F2">
        <w:rPr>
          <w:rStyle w:val="Hipercze"/>
          <w:rFonts w:asciiTheme="minorHAnsi" w:hAnsiTheme="minorHAnsi" w:cstheme="minorHAnsi"/>
          <w:color w:val="auto"/>
          <w:u w:val="none"/>
        </w:rPr>
        <w:t xml:space="preserve"> ust. 1-5</w:t>
      </w:r>
      <w:r w:rsidRPr="004C00F2">
        <w:rPr>
          <w:rFonts w:asciiTheme="minorHAnsi" w:hAnsiTheme="minorHAnsi" w:cstheme="minorHAnsi"/>
        </w:rPr>
        <w:t>, wojewódzki inspektor Inspekcji Handlowej nakłada na niego, w drodze decyzji, karę pieniężną do wysokości 20 000 zł.</w:t>
      </w:r>
    </w:p>
    <w:bookmarkEnd w:id="4"/>
    <w:p w14:paraId="62530B10" w14:textId="74587C3C" w:rsidR="00F15558" w:rsidRPr="004C00F2" w:rsidRDefault="00E4030D" w:rsidP="004C00F2">
      <w:pPr>
        <w:spacing w:before="120" w:line="360" w:lineRule="auto"/>
        <w:rPr>
          <w:rFonts w:asciiTheme="minorHAnsi" w:hAnsiTheme="minorHAnsi" w:cstheme="minorHAnsi"/>
        </w:rPr>
      </w:pPr>
      <w:r w:rsidRPr="004C00F2">
        <w:rPr>
          <w:rFonts w:asciiTheme="minorHAnsi" w:hAnsiTheme="minorHAnsi" w:cstheme="minorHAnsi"/>
        </w:rPr>
        <w:t>W związku z powyższym</w:t>
      </w:r>
      <w:r w:rsidR="009333AF" w:rsidRPr="004C00F2">
        <w:rPr>
          <w:rFonts w:asciiTheme="minorHAnsi" w:hAnsiTheme="minorHAnsi" w:cstheme="minorHAnsi"/>
        </w:rPr>
        <w:t xml:space="preserve">, pismem z </w:t>
      </w:r>
      <w:r w:rsidR="0082388D" w:rsidRPr="004C00F2">
        <w:rPr>
          <w:rFonts w:asciiTheme="minorHAnsi" w:hAnsiTheme="minorHAnsi" w:cstheme="minorHAnsi"/>
        </w:rPr>
        <w:t>03.10</w:t>
      </w:r>
      <w:r w:rsidR="00961B70" w:rsidRPr="004C00F2">
        <w:rPr>
          <w:rFonts w:asciiTheme="minorHAnsi" w:hAnsiTheme="minorHAnsi" w:cstheme="minorHAnsi"/>
        </w:rPr>
        <w:t>.</w:t>
      </w:r>
      <w:r w:rsidRPr="004C00F2">
        <w:rPr>
          <w:rFonts w:asciiTheme="minorHAnsi" w:hAnsiTheme="minorHAnsi" w:cstheme="minorHAnsi"/>
        </w:rPr>
        <w:t>202</w:t>
      </w:r>
      <w:r w:rsidR="00616680" w:rsidRPr="004C00F2">
        <w:rPr>
          <w:rFonts w:asciiTheme="minorHAnsi" w:hAnsiTheme="minorHAnsi" w:cstheme="minorHAnsi"/>
        </w:rPr>
        <w:t>5</w:t>
      </w:r>
      <w:r w:rsidRPr="004C00F2">
        <w:rPr>
          <w:rFonts w:asciiTheme="minorHAnsi" w:hAnsiTheme="minorHAnsi" w:cstheme="minorHAnsi"/>
        </w:rPr>
        <w:t xml:space="preserve"> r. Mazowiecki Wojewódzki Inspektor Inspekcji Handlowej działając</w:t>
      </w:r>
      <w:r w:rsidR="009333AF" w:rsidRPr="004C00F2">
        <w:rPr>
          <w:rFonts w:asciiTheme="minorHAnsi" w:hAnsiTheme="minorHAnsi" w:cstheme="minorHAnsi"/>
        </w:rPr>
        <w:t xml:space="preserve"> </w:t>
      </w:r>
      <w:r w:rsidRPr="004C00F2">
        <w:rPr>
          <w:rFonts w:asciiTheme="minorHAnsi" w:hAnsiTheme="minorHAnsi" w:cstheme="minorHAnsi"/>
        </w:rPr>
        <w:t>na podstawie art. 61 § 1 i § 4 kpa, zawiadomił przedsiębiorcę o wszczęciu z urzędu postępowania administracyjnego w przedmiocie wymierzenia kary pieniężnej z art. 6 ust. 1 ustawy</w:t>
      </w:r>
      <w:r w:rsidR="00842671" w:rsidRPr="004C00F2">
        <w:rPr>
          <w:rFonts w:asciiTheme="minorHAnsi" w:hAnsiTheme="minorHAnsi" w:cstheme="minorHAnsi"/>
        </w:rPr>
        <w:t xml:space="preserve"> </w:t>
      </w:r>
      <w:r w:rsidRPr="004C00F2">
        <w:rPr>
          <w:rFonts w:asciiTheme="minorHAnsi" w:hAnsiTheme="minorHAnsi" w:cstheme="minorHAnsi"/>
        </w:rPr>
        <w:t>z dnia 9 maja 2014 r.</w:t>
      </w:r>
      <w:r w:rsidR="00961B70" w:rsidRPr="004C00F2">
        <w:rPr>
          <w:rFonts w:asciiTheme="minorHAnsi" w:hAnsiTheme="minorHAnsi" w:cstheme="minorHAnsi"/>
        </w:rPr>
        <w:br/>
      </w:r>
      <w:r w:rsidRPr="004C00F2">
        <w:rPr>
          <w:rFonts w:asciiTheme="minorHAnsi" w:hAnsiTheme="minorHAnsi" w:cstheme="minorHAnsi"/>
        </w:rPr>
        <w:lastRenderedPageBreak/>
        <w:t>o informowaniu o cenach towarów i usług, z tytułu niewykonania obowiązku wynikającego z art. 4 ust. 1 ww. ustawy. W zawiadomieniu stronę pouczono o przysługującym jej prawie wypowiedzenia się, co do zebranych dowodów i materiałów.</w:t>
      </w:r>
      <w:r w:rsidR="00C061CD" w:rsidRPr="004C00F2">
        <w:rPr>
          <w:rFonts w:asciiTheme="minorHAnsi" w:hAnsiTheme="minorHAnsi" w:cstheme="minorHAnsi"/>
        </w:rPr>
        <w:t xml:space="preserve"> </w:t>
      </w:r>
      <w:r w:rsidR="0082388D" w:rsidRPr="004C00F2">
        <w:rPr>
          <w:rFonts w:asciiTheme="minorHAnsi" w:hAnsiTheme="minorHAnsi" w:cstheme="minorHAnsi"/>
        </w:rPr>
        <w:t xml:space="preserve">Strona nie skorzystała z tego prawa. </w:t>
      </w:r>
    </w:p>
    <w:p w14:paraId="00D2F69E" w14:textId="3CBB93AF" w:rsidR="007B52FB" w:rsidRPr="004C00F2" w:rsidRDefault="007B52FB" w:rsidP="004C00F2">
      <w:pPr>
        <w:spacing w:before="120" w:line="360" w:lineRule="auto"/>
        <w:rPr>
          <w:rFonts w:asciiTheme="minorHAnsi" w:hAnsiTheme="minorHAnsi" w:cstheme="minorHAnsi"/>
          <w:highlight w:val="yellow"/>
        </w:rPr>
      </w:pPr>
      <w:r w:rsidRPr="004C00F2">
        <w:rPr>
          <w:rFonts w:asciiTheme="minorHAnsi" w:hAnsiTheme="minorHAnsi" w:cstheme="minorHAnsi"/>
        </w:rPr>
        <w:t>Mazowiecki Wojewódzki Inspektor Inspekcji Handlowej wziął pod uwagę charakter stwierdzonych uchybień, brak wcześniejszego naruszenia przez przedsiębiorcę przepisów z przedmiotowego zakresu, fakt naprawienia w toku kontroli stwierdzonych nieprawidłowości i zauważa,</w:t>
      </w:r>
      <w:r w:rsidR="001B6E69" w:rsidRPr="004C00F2">
        <w:rPr>
          <w:rFonts w:asciiTheme="minorHAnsi" w:hAnsiTheme="minorHAnsi" w:cstheme="minorHAnsi"/>
        </w:rPr>
        <w:t xml:space="preserve"> </w:t>
      </w:r>
      <w:r w:rsidRPr="004C00F2">
        <w:rPr>
          <w:rFonts w:asciiTheme="minorHAnsi" w:hAnsiTheme="minorHAnsi" w:cstheme="minorHAnsi"/>
        </w:rPr>
        <w:t xml:space="preserve">że odpowiedzialność wynikająca z popełnienia deliktu administracyjnego ma charakter obiektywny. Oznacza to, że okoliczności towarzyszące naruszeniu prawa takie jak niezamierzone działanie, brak znajomości obowiązującego prawa, specyfika prowadzonej działalności gospodarczej, ilość oferowanych towarów,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54854357" w14:textId="48CEC4F4" w:rsidR="000A3987" w:rsidRPr="004C00F2" w:rsidRDefault="000A3987" w:rsidP="004C00F2">
      <w:pPr>
        <w:spacing w:before="120" w:line="360" w:lineRule="auto"/>
        <w:rPr>
          <w:rFonts w:asciiTheme="minorHAnsi" w:hAnsiTheme="minorHAnsi" w:cstheme="minorHAnsi"/>
        </w:rPr>
      </w:pPr>
      <w:r w:rsidRPr="004C00F2">
        <w:rPr>
          <w:rFonts w:asciiTheme="minorHAnsi" w:hAnsiTheme="minorHAnsi" w:cstheme="minorHAnsi"/>
        </w:rPr>
        <w:t xml:space="preserve">W toku postępowania administracyjnego organ rozpatrzył także przesłanki odstąpienia od wymierzenia kary </w:t>
      </w:r>
      <w:r w:rsidRPr="004C00F2">
        <w:rPr>
          <w:rFonts w:asciiTheme="minorHAnsi" w:hAnsiTheme="minorHAnsi" w:cstheme="minorHAnsi"/>
        </w:rPr>
        <w:br/>
        <w:t xml:space="preserve">na podstawie art. 21a ust. 1 ustawy z dnia 6 marca 2018 r. Prawo przedsiębiorców i dostrzega podstawy </w:t>
      </w:r>
      <w:r w:rsidR="00EF165B" w:rsidRPr="004C00F2">
        <w:rPr>
          <w:rFonts w:asciiTheme="minorHAnsi" w:hAnsiTheme="minorHAnsi" w:cstheme="minorHAnsi"/>
        </w:rPr>
        <w:br/>
      </w:r>
      <w:r w:rsidRPr="004C00F2">
        <w:rPr>
          <w:rFonts w:asciiTheme="minorHAnsi" w:hAnsiTheme="minorHAnsi" w:cstheme="minorHAnsi"/>
        </w:rPr>
        <w:t>do odstąpienia od wymierzenia administracyjnej kary pieniężnej na podstawie art. 21a ust. 1 ww. ustawy.</w:t>
      </w:r>
    </w:p>
    <w:p w14:paraId="17753C3F" w14:textId="39FC3575" w:rsidR="000A3987" w:rsidRPr="004C00F2" w:rsidRDefault="000A3987" w:rsidP="004C00F2">
      <w:pPr>
        <w:spacing w:before="120" w:line="360" w:lineRule="auto"/>
        <w:rPr>
          <w:rFonts w:asciiTheme="minorHAnsi" w:hAnsiTheme="minorHAnsi" w:cstheme="minorHAnsi"/>
        </w:rPr>
      </w:pPr>
      <w:r w:rsidRPr="004C00F2">
        <w:rPr>
          <w:rFonts w:asciiTheme="minorHAnsi" w:hAnsiTheme="minorHAnsi" w:cstheme="minorHAnsi"/>
        </w:rPr>
        <w:t xml:space="preserve">W myśl tego przepisu, jeżeli przedsiębiorca wpisany do Centralnej Ewidencji i Informacji o Działalności Gospodarczej narusza przepisy prawa związane z wykonywaną działalnością gospodarczą w okresie </w:t>
      </w:r>
      <w:r w:rsidR="00EF165B" w:rsidRPr="004C00F2">
        <w:rPr>
          <w:rFonts w:asciiTheme="minorHAnsi" w:hAnsiTheme="minorHAnsi" w:cstheme="minorHAnsi"/>
        </w:rPr>
        <w:br/>
      </w:r>
      <w:r w:rsidRPr="004C00F2">
        <w:rPr>
          <w:rFonts w:asciiTheme="minorHAnsi" w:hAnsiTheme="minorHAnsi" w:cstheme="minorHAnsi"/>
        </w:rPr>
        <w:t>12 miesięcy od dnia podjęcia działalności gospodarczej po raz pierwszy albo ponownie po upływie co najmniej 36 miesięcy od dnia jej ostatniego zawieszenia lub zakończenia, a właściwy organ wszczyna w związku z tym naruszenie, postępowanie:</w:t>
      </w:r>
    </w:p>
    <w:p w14:paraId="0794F5FC" w14:textId="77777777" w:rsidR="000A3987" w:rsidRPr="004C00F2" w:rsidRDefault="000A3987" w:rsidP="004C00F2">
      <w:pPr>
        <w:numPr>
          <w:ilvl w:val="0"/>
          <w:numId w:val="2"/>
        </w:numPr>
        <w:spacing w:line="360" w:lineRule="auto"/>
        <w:ind w:left="284" w:hanging="284"/>
        <w:rPr>
          <w:rFonts w:asciiTheme="minorHAnsi" w:hAnsiTheme="minorHAnsi" w:cstheme="minorHAnsi"/>
        </w:rPr>
      </w:pPr>
      <w:r w:rsidRPr="004C00F2">
        <w:rPr>
          <w:rFonts w:asciiTheme="minorHAnsi" w:hAnsiTheme="minorHAnsi" w:cstheme="minorHAnsi"/>
        </w:rPr>
        <w:t>mandatowe albo</w:t>
      </w:r>
    </w:p>
    <w:p w14:paraId="78AD87C1" w14:textId="77777777" w:rsidR="000A3987" w:rsidRPr="004C00F2" w:rsidRDefault="000A3987" w:rsidP="004C00F2">
      <w:pPr>
        <w:numPr>
          <w:ilvl w:val="0"/>
          <w:numId w:val="2"/>
        </w:numPr>
        <w:spacing w:line="360" w:lineRule="auto"/>
        <w:ind w:left="284" w:hanging="284"/>
        <w:rPr>
          <w:rFonts w:asciiTheme="minorHAnsi" w:hAnsiTheme="minorHAnsi" w:cstheme="minorHAnsi"/>
        </w:rPr>
      </w:pPr>
      <w:r w:rsidRPr="004C00F2">
        <w:rPr>
          <w:rFonts w:asciiTheme="minorHAnsi" w:hAnsiTheme="minorHAnsi" w:cstheme="minorHAnsi"/>
        </w:rPr>
        <w:t>w sprawie nakładania lub wymierzania administracyjnej kary pieniężnej</w:t>
      </w:r>
    </w:p>
    <w:p w14:paraId="343DF4B2" w14:textId="77777777" w:rsidR="000A3987" w:rsidRPr="004C00F2" w:rsidRDefault="000A3987" w:rsidP="004C00F2">
      <w:pPr>
        <w:spacing w:line="360" w:lineRule="auto"/>
        <w:rPr>
          <w:rFonts w:asciiTheme="minorHAnsi" w:hAnsiTheme="minorHAnsi" w:cstheme="minorHAnsi"/>
        </w:rPr>
      </w:pPr>
      <w:r w:rsidRPr="004C00F2">
        <w:rPr>
          <w:rFonts w:asciiTheme="minorHAnsi" w:hAnsiTheme="minorHAnsi" w:cstheme="minorHAnsi"/>
        </w:rPr>
        <w:t xml:space="preserve">- przed nałożeniem na przedsiębiorcę grzywny w drodze mandatu karnego albo nałożeniem na niego </w:t>
      </w:r>
      <w:r w:rsidRPr="004C00F2">
        <w:rPr>
          <w:rFonts w:asciiTheme="minorHAnsi" w:hAnsiTheme="minorHAnsi" w:cstheme="minorHAnsi"/>
        </w:rPr>
        <w:br/>
        <w:t>lub wymierzeniem mu administracyjnej kary pieniężnej organ ten wzywa, w drodze postanowienia, przedsiębiorcę do usunięcia stwierdzonych naruszeń przepisów prawa oraz skutków tych naruszeń, jeżeli skutki takie wystąpiły, w wyznaczonym przez siebie terminie.</w:t>
      </w:r>
    </w:p>
    <w:p w14:paraId="47E114A0" w14:textId="77777777" w:rsidR="000A3987" w:rsidRPr="004C00F2" w:rsidRDefault="000A3987" w:rsidP="004C00F2">
      <w:pPr>
        <w:spacing w:before="120" w:line="360" w:lineRule="auto"/>
        <w:rPr>
          <w:rFonts w:asciiTheme="minorHAnsi" w:hAnsiTheme="minorHAnsi" w:cstheme="minorHAnsi"/>
        </w:rPr>
      </w:pPr>
      <w:r w:rsidRPr="004C00F2">
        <w:rPr>
          <w:rFonts w:asciiTheme="minorHAnsi" w:hAnsiTheme="minorHAnsi" w:cstheme="minorHAnsi"/>
        </w:rPr>
        <w:t xml:space="preserve">Zgodnie z art. 21a ust. 5 ustawy z dnia 6 marca 2018 r. Prawo przedsiębiorców, właściwy organ, w drodze decyzji, odstępuje od nałożenia na przedsiębiorcę lub wymierzenia mu administracyjnej </w:t>
      </w:r>
      <w:r w:rsidRPr="004C00F2">
        <w:rPr>
          <w:rFonts w:asciiTheme="minorHAnsi" w:hAnsiTheme="minorHAnsi" w:cstheme="minorHAnsi"/>
        </w:rPr>
        <w:lastRenderedPageBreak/>
        <w:t xml:space="preserve">kary pieniężnej </w:t>
      </w:r>
      <w:r w:rsidRPr="004C00F2">
        <w:rPr>
          <w:rFonts w:asciiTheme="minorHAnsi" w:hAnsiTheme="minorHAnsi" w:cstheme="minorHAnsi"/>
        </w:rPr>
        <w:br/>
        <w:t>i poprzestaje na pouczeniu także w przypadku, gdy przedsiębiorca ten dobrowolnie usunął naruszenia prawa oraz skutki tych naruszeń, jeżeli skutki takie wystąpiły, w okresie, o którym mowa w ust. 1, jeszcze przed wezwaniem tego organu, o którym mowa w ust. 1, oraz powiadomił organ o usunięciu naruszeń oraz skutków tych naruszeń, jeżeli skutki takie wystąpiły.</w:t>
      </w:r>
    </w:p>
    <w:p w14:paraId="169382CE" w14:textId="606DDBEB" w:rsidR="00F15558" w:rsidRPr="004C00F2" w:rsidRDefault="00E4030D" w:rsidP="004C00F2">
      <w:pPr>
        <w:spacing w:before="120" w:line="360" w:lineRule="auto"/>
        <w:rPr>
          <w:rFonts w:asciiTheme="minorHAnsi" w:hAnsiTheme="minorHAnsi" w:cstheme="minorHAnsi"/>
        </w:rPr>
      </w:pPr>
      <w:r w:rsidRPr="004C00F2">
        <w:rPr>
          <w:rFonts w:asciiTheme="minorHAnsi" w:hAnsiTheme="minorHAnsi" w:cstheme="minorHAnsi"/>
        </w:rPr>
        <w:t xml:space="preserve">W przedmiotowej sprawie strona spełnia przesłanki uzasadniające zastosowanie regulacji ww. przepisu, </w:t>
      </w:r>
      <w:r w:rsidRPr="004C00F2">
        <w:rPr>
          <w:rFonts w:asciiTheme="minorHAnsi" w:hAnsiTheme="minorHAnsi" w:cstheme="minorHAnsi"/>
        </w:rPr>
        <w:br/>
        <w:t>gdyż prowadzi działalność gospodarczą od</w:t>
      </w:r>
      <w:r w:rsidR="00DE0702" w:rsidRPr="004C00F2">
        <w:rPr>
          <w:rFonts w:asciiTheme="minorHAnsi" w:hAnsiTheme="minorHAnsi" w:cstheme="minorHAnsi"/>
        </w:rPr>
        <w:t xml:space="preserve"> 23.04.2024</w:t>
      </w:r>
      <w:r w:rsidR="009333AF" w:rsidRPr="004C00F2">
        <w:rPr>
          <w:rFonts w:asciiTheme="minorHAnsi" w:hAnsiTheme="minorHAnsi" w:cstheme="minorHAnsi"/>
        </w:rPr>
        <w:t xml:space="preserve"> r.</w:t>
      </w:r>
      <w:r w:rsidRPr="004C00F2">
        <w:rPr>
          <w:rFonts w:asciiTheme="minorHAnsi" w:hAnsiTheme="minorHAnsi" w:cstheme="minorHAnsi"/>
        </w:rPr>
        <w:t xml:space="preserve">, a naruszenie prawa nastąpiło w okresie 12 miesięcy od dnia podjęcia działalności gospodarczej po raz pierwszy (nieprawidłowości stwierdzono </w:t>
      </w:r>
      <w:r w:rsidR="00DE0702" w:rsidRPr="004C00F2">
        <w:rPr>
          <w:rFonts w:asciiTheme="minorHAnsi" w:hAnsiTheme="minorHAnsi" w:cstheme="minorHAnsi"/>
        </w:rPr>
        <w:t>14.04</w:t>
      </w:r>
      <w:r w:rsidR="00961B70" w:rsidRPr="004C00F2">
        <w:rPr>
          <w:rFonts w:asciiTheme="minorHAnsi" w:hAnsiTheme="minorHAnsi" w:cstheme="minorHAnsi"/>
        </w:rPr>
        <w:t>.</w:t>
      </w:r>
      <w:r w:rsidR="009333AF" w:rsidRPr="004C00F2">
        <w:rPr>
          <w:rFonts w:asciiTheme="minorHAnsi" w:hAnsiTheme="minorHAnsi" w:cstheme="minorHAnsi"/>
        </w:rPr>
        <w:t>202</w:t>
      </w:r>
      <w:r w:rsidR="000D0FB9" w:rsidRPr="004C00F2">
        <w:rPr>
          <w:rFonts w:asciiTheme="minorHAnsi" w:hAnsiTheme="minorHAnsi" w:cstheme="minorHAnsi"/>
        </w:rPr>
        <w:t>5</w:t>
      </w:r>
      <w:r w:rsidR="009333AF" w:rsidRPr="004C00F2">
        <w:rPr>
          <w:rFonts w:asciiTheme="minorHAnsi" w:hAnsiTheme="minorHAnsi" w:cstheme="minorHAnsi"/>
        </w:rPr>
        <w:t xml:space="preserve"> r.</w:t>
      </w:r>
      <w:r w:rsidRPr="004C00F2">
        <w:rPr>
          <w:rFonts w:asciiTheme="minorHAnsi" w:hAnsiTheme="minorHAnsi" w:cstheme="minorHAnsi"/>
        </w:rPr>
        <w:t xml:space="preserve">). </w:t>
      </w:r>
      <w:r w:rsidR="00D36517" w:rsidRPr="004C00F2">
        <w:rPr>
          <w:rFonts w:asciiTheme="minorHAnsi" w:hAnsiTheme="minorHAnsi" w:cstheme="minorHAnsi"/>
        </w:rPr>
        <w:br/>
      </w:r>
      <w:r w:rsidR="00DE0702" w:rsidRPr="004C00F2">
        <w:rPr>
          <w:rFonts w:asciiTheme="minorHAnsi" w:hAnsiTheme="minorHAnsi" w:cstheme="minorHAnsi"/>
        </w:rPr>
        <w:t>Przedsiębiorca naprawił stwierdzone nieprawidłowości.</w:t>
      </w:r>
    </w:p>
    <w:p w14:paraId="733B08C7" w14:textId="231BCA5E" w:rsidR="00E4030D" w:rsidRPr="004C00F2" w:rsidRDefault="00E4030D" w:rsidP="004C00F2">
      <w:pPr>
        <w:spacing w:before="120" w:line="360" w:lineRule="auto"/>
        <w:rPr>
          <w:rFonts w:asciiTheme="minorHAnsi" w:hAnsiTheme="minorHAnsi" w:cstheme="minorHAnsi"/>
        </w:rPr>
      </w:pPr>
      <w:r w:rsidRPr="004C00F2">
        <w:rPr>
          <w:rFonts w:asciiTheme="minorHAnsi" w:hAnsiTheme="minorHAnsi" w:cstheme="minorHAnsi"/>
        </w:rPr>
        <w:t>W ocenie organu nie zachodzą okoliczności wskazane w art. 21a ust. 8 ustawy z dnia 6 marca 2018 r. Prawo przedsiębiorców. W związku z tym, należy w przedmiotowej sprawie zastosować regulację przepisu</w:t>
      </w:r>
      <w:r w:rsidR="007D4065" w:rsidRPr="004C00F2">
        <w:rPr>
          <w:rFonts w:asciiTheme="minorHAnsi" w:hAnsiTheme="minorHAnsi" w:cstheme="minorHAnsi"/>
        </w:rPr>
        <w:br/>
      </w:r>
      <w:r w:rsidRPr="004C00F2">
        <w:rPr>
          <w:rFonts w:asciiTheme="minorHAnsi" w:hAnsiTheme="minorHAnsi" w:cstheme="minorHAnsi"/>
        </w:rPr>
        <w:t>art. 21a ust. 5 ustawy z dnia 6 marca 2018 r. Prawo przedsiębiorców i odstąpić w drodze decyzji od nałożenia na stronę kary pieniężnej określonej w art. 6 ust. 1 ustawy z dnia 9 maja 2014 r. o informowaniu o cenach towarów i usług.</w:t>
      </w:r>
    </w:p>
    <w:p w14:paraId="26CACF60" w14:textId="7BC2BBEE" w:rsidR="007D4065" w:rsidRPr="004C00F2" w:rsidRDefault="00E4030D" w:rsidP="004C00F2">
      <w:pPr>
        <w:spacing w:before="120" w:line="360" w:lineRule="auto"/>
        <w:rPr>
          <w:rFonts w:asciiTheme="minorHAnsi" w:hAnsiTheme="minorHAnsi" w:cstheme="minorHAnsi"/>
        </w:rPr>
      </w:pPr>
      <w:bookmarkStart w:id="5" w:name="highlightHit_46"/>
      <w:bookmarkEnd w:id="5"/>
      <w:r w:rsidRPr="004C00F2">
        <w:rPr>
          <w:rFonts w:asciiTheme="minorHAnsi" w:hAnsiTheme="minorHAnsi" w:cstheme="minorHAnsi"/>
        </w:rPr>
        <w:t>Mając na uwadze ww. przesłanki Mazowiecki Wojewódzki Inspektor Inspekcji Handlowej uznał, ż</w:t>
      </w:r>
      <w:r w:rsidR="00DE0702" w:rsidRPr="004C00F2">
        <w:rPr>
          <w:rFonts w:asciiTheme="minorHAnsi" w:hAnsiTheme="minorHAnsi" w:cstheme="minorHAnsi"/>
        </w:rPr>
        <w:t>e</w:t>
      </w:r>
      <w:r w:rsidRPr="004C00F2">
        <w:rPr>
          <w:rFonts w:asciiTheme="minorHAnsi" w:hAnsiTheme="minorHAnsi" w:cstheme="minorHAnsi"/>
        </w:rPr>
        <w:t xml:space="preserve"> wobec przedsiębiorcy </w:t>
      </w:r>
      <w:r w:rsidR="00DE0702" w:rsidRPr="004C00F2">
        <w:rPr>
          <w:rFonts w:asciiTheme="minorHAnsi" w:hAnsiTheme="minorHAnsi" w:cstheme="minorHAnsi"/>
        </w:rPr>
        <w:t>HERMANA NIKULINA prowadzącego działalność gospodarczą pod firmą BEAUTY CO HERMAN NIKULIN</w:t>
      </w:r>
      <w:r w:rsidR="00D43EBC" w:rsidRPr="004C00F2">
        <w:rPr>
          <w:rFonts w:asciiTheme="minorHAnsi" w:hAnsiTheme="minorHAnsi" w:cstheme="minorHAnsi"/>
        </w:rPr>
        <w:t xml:space="preserve">, </w:t>
      </w:r>
      <w:r w:rsidRPr="004C00F2">
        <w:rPr>
          <w:rFonts w:asciiTheme="minorHAnsi" w:hAnsiTheme="minorHAnsi" w:cstheme="minorHAnsi"/>
        </w:rPr>
        <w:t xml:space="preserve">należy odstąpić od wymierzenia kary pieniężnej przewidzianej w art. 6 ust. 1 ustawy </w:t>
      </w:r>
      <w:r w:rsidR="00C34140" w:rsidRPr="004C00F2">
        <w:rPr>
          <w:rFonts w:asciiTheme="minorHAnsi" w:hAnsiTheme="minorHAnsi" w:cstheme="minorHAnsi"/>
        </w:rPr>
        <w:br/>
      </w:r>
      <w:r w:rsidRPr="004C00F2">
        <w:rPr>
          <w:rFonts w:asciiTheme="minorHAnsi" w:hAnsiTheme="minorHAnsi" w:cstheme="minorHAnsi"/>
        </w:rPr>
        <w:t>z dnia</w:t>
      </w:r>
      <w:r w:rsidR="00D36517" w:rsidRPr="004C00F2">
        <w:rPr>
          <w:rFonts w:asciiTheme="minorHAnsi" w:hAnsiTheme="minorHAnsi" w:cstheme="minorHAnsi"/>
        </w:rPr>
        <w:t xml:space="preserve"> </w:t>
      </w:r>
      <w:r w:rsidRPr="004C00F2">
        <w:rPr>
          <w:rFonts w:asciiTheme="minorHAnsi" w:hAnsiTheme="minorHAnsi" w:cstheme="minorHAnsi"/>
        </w:rPr>
        <w:t>9 maja 2014 r.</w:t>
      </w:r>
      <w:r w:rsidR="00961B70" w:rsidRPr="004C00F2">
        <w:rPr>
          <w:rFonts w:asciiTheme="minorHAnsi" w:hAnsiTheme="minorHAnsi" w:cstheme="minorHAnsi"/>
        </w:rPr>
        <w:t xml:space="preserve"> </w:t>
      </w:r>
      <w:r w:rsidRPr="004C00F2">
        <w:rPr>
          <w:rFonts w:asciiTheme="minorHAnsi" w:hAnsiTheme="minorHAnsi" w:cstheme="minorHAnsi"/>
        </w:rPr>
        <w:t xml:space="preserve">o informowaniu o cenach towarów i usług. </w:t>
      </w:r>
    </w:p>
    <w:p w14:paraId="574CF7A6" w14:textId="77C6F5A6" w:rsidR="00E4030D" w:rsidRPr="004C00F2" w:rsidRDefault="00E4030D" w:rsidP="004C00F2">
      <w:pPr>
        <w:spacing w:before="120" w:line="360" w:lineRule="auto"/>
        <w:rPr>
          <w:rFonts w:asciiTheme="minorHAnsi" w:hAnsiTheme="minorHAnsi" w:cstheme="minorHAnsi"/>
        </w:rPr>
      </w:pPr>
      <w:r w:rsidRPr="004C00F2">
        <w:rPr>
          <w:rFonts w:asciiTheme="minorHAnsi" w:hAnsiTheme="minorHAnsi" w:cstheme="minorHAnsi"/>
        </w:rPr>
        <w:t>W związku z powyższym Mazowiecki Wojewódzki Inspektor Inspekcji Handlowej orzekł jak w sentencji.</w:t>
      </w:r>
    </w:p>
    <w:p w14:paraId="5BB6E55C" w14:textId="267FE16F" w:rsidR="00601A2F" w:rsidRPr="004C00F2" w:rsidRDefault="00601A2F" w:rsidP="004C00F2">
      <w:pPr>
        <w:spacing w:before="120" w:line="360" w:lineRule="auto"/>
        <w:rPr>
          <w:rFonts w:asciiTheme="minorHAnsi" w:eastAsia="Helvetica" w:hAnsiTheme="minorHAnsi" w:cstheme="minorHAnsi"/>
        </w:rPr>
      </w:pPr>
      <w:r w:rsidRPr="004C00F2">
        <w:rPr>
          <w:rFonts w:asciiTheme="minorHAnsi" w:eastAsia="Helvetica" w:hAnsiTheme="minorHAnsi" w:cstheme="minorHAnsi"/>
        </w:rPr>
        <w:t>Jednocześnie organ poucza stronę, że w</w:t>
      </w:r>
      <w:r w:rsidRPr="004C00F2">
        <w:rPr>
          <w:rFonts w:asciiTheme="minorHAnsi" w:hAnsiTheme="minorHAnsi" w:cstheme="minorHAnsi"/>
        </w:rPr>
        <w:t xml:space="preserve"> miejscu sprzedaży detalicznej uwidacznia się nie tylko cenę, </w:t>
      </w:r>
      <w:r w:rsidR="00DE0702" w:rsidRPr="004C00F2">
        <w:rPr>
          <w:rFonts w:asciiTheme="minorHAnsi" w:hAnsiTheme="minorHAnsi" w:cstheme="minorHAnsi"/>
        </w:rPr>
        <w:br/>
      </w:r>
      <w:r w:rsidRPr="004C00F2">
        <w:rPr>
          <w:rFonts w:asciiTheme="minorHAnsi" w:hAnsiTheme="minorHAnsi" w:cstheme="minorHAnsi"/>
        </w:rPr>
        <w:t>ale także cenę jednostkową towaru w sposób jednoznaczny, niebudzący wątpliwości oraz umożliwiający porównanie cen</w:t>
      </w:r>
      <w:r w:rsidRPr="004C00F2">
        <w:rPr>
          <w:rFonts w:asciiTheme="minorHAnsi" w:eastAsia="Helvetica" w:hAnsiTheme="minorHAnsi" w:cstheme="minorHAnsi"/>
        </w:rPr>
        <w:t>.</w:t>
      </w:r>
    </w:p>
    <w:p w14:paraId="22E90DD4" w14:textId="77777777" w:rsidR="00601A2F" w:rsidRPr="004C00F2" w:rsidRDefault="00601A2F" w:rsidP="004C00F2">
      <w:pPr>
        <w:spacing w:before="120" w:line="360" w:lineRule="auto"/>
        <w:rPr>
          <w:rFonts w:asciiTheme="minorHAnsi" w:hAnsiTheme="minorHAnsi" w:cstheme="minorHAnsi"/>
        </w:rPr>
      </w:pPr>
      <w:r w:rsidRPr="004C00F2">
        <w:rPr>
          <w:rFonts w:asciiTheme="minorHAnsi" w:hAnsiTheme="minorHAnsi" w:cstheme="minorHAnsi"/>
        </w:rPr>
        <w:t>Pouczenie:</w:t>
      </w:r>
    </w:p>
    <w:p w14:paraId="61C43BFB" w14:textId="744B2957" w:rsidR="00601A2F" w:rsidRPr="004C00F2" w:rsidRDefault="00601A2F" w:rsidP="004C00F2">
      <w:pPr>
        <w:spacing w:line="360" w:lineRule="auto"/>
        <w:rPr>
          <w:rFonts w:asciiTheme="minorHAnsi" w:hAnsiTheme="minorHAnsi" w:cstheme="minorHAnsi"/>
        </w:rPr>
      </w:pPr>
      <w:r w:rsidRPr="004C00F2">
        <w:rPr>
          <w:rFonts w:asciiTheme="minorHAnsi" w:hAnsiTheme="minorHAnsi" w:cstheme="minorHAnsi"/>
        </w:rPr>
        <w:t xml:space="preserve">Zgodnie z art. 5 ust. 2 ustawy z dnia 15 grudnia 2000 r. o Inspekcji Handlowej (Dz. U. z 2025 r. poz. 229), </w:t>
      </w:r>
      <w:r w:rsidR="00C34140" w:rsidRPr="004C00F2">
        <w:rPr>
          <w:rFonts w:asciiTheme="minorHAnsi" w:hAnsiTheme="minorHAnsi" w:cstheme="minorHAnsi"/>
        </w:rPr>
        <w:br/>
      </w:r>
      <w:r w:rsidRPr="004C00F2">
        <w:rPr>
          <w:rFonts w:asciiTheme="minorHAnsi" w:hAnsiTheme="minorHAnsi" w:cstheme="minorHAnsi"/>
        </w:rPr>
        <w:t xml:space="preserve">art. 127 § 1 i § 2 kpa oraz art. 129 § 1 i § 2 kpa, stronie postępowania służy odwołanie od niniejszej decyzji </w:t>
      </w:r>
      <w:r w:rsidR="00C34140" w:rsidRPr="004C00F2">
        <w:rPr>
          <w:rFonts w:asciiTheme="minorHAnsi" w:hAnsiTheme="minorHAnsi" w:cstheme="minorHAnsi"/>
        </w:rPr>
        <w:br/>
      </w:r>
      <w:r w:rsidRPr="004C00F2">
        <w:rPr>
          <w:rFonts w:asciiTheme="minorHAnsi" w:hAnsiTheme="minorHAnsi" w:cstheme="minorHAnsi"/>
        </w:rPr>
        <w:t xml:space="preserve">do Prezesa Urzędu Ochrony Konkurencji i Konsumentów. Odwołanie wnosi się w terminie 14 dni </w:t>
      </w:r>
      <w:r w:rsidRPr="004C00F2">
        <w:rPr>
          <w:rFonts w:asciiTheme="minorHAnsi" w:hAnsiTheme="minorHAnsi" w:cstheme="minorHAnsi"/>
        </w:rPr>
        <w:lastRenderedPageBreak/>
        <w:t xml:space="preserve">od dnia doręczenia decyzji, za pośrednictwem Mazowieckiego Wojewódzkiego Inspektora Inspekcji Handlowej, </w:t>
      </w:r>
      <w:r w:rsidR="00C34140" w:rsidRPr="004C00F2">
        <w:rPr>
          <w:rFonts w:asciiTheme="minorHAnsi" w:hAnsiTheme="minorHAnsi" w:cstheme="minorHAnsi"/>
        </w:rPr>
        <w:br/>
      </w:r>
      <w:r w:rsidRPr="004C00F2">
        <w:rPr>
          <w:rFonts w:asciiTheme="minorHAnsi" w:hAnsiTheme="minorHAnsi" w:cstheme="minorHAnsi"/>
        </w:rPr>
        <w:t>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4C00F2">
        <w:rPr>
          <w:rFonts w:asciiTheme="minorHAnsi" w:hAnsiTheme="minorHAnsi" w:cstheme="minorHAnsi"/>
        </w:rPr>
        <w:t>ePUAP</w:t>
      </w:r>
      <w:proofErr w:type="spellEnd"/>
      <w:r w:rsidRPr="004C00F2">
        <w:rPr>
          <w:rFonts w:asciiTheme="minorHAnsi" w:hAnsiTheme="minorHAnsi" w:cstheme="minorHAnsi"/>
        </w:rPr>
        <w:t>) Wojewódzkiego Inspektoratu Inspekcji Handlowej w Warszawie. Odwołanie wniesione na adres poczty elektronicznej organu (email) pozostawia się bez rozpoznania.</w:t>
      </w:r>
    </w:p>
    <w:p w14:paraId="0B06ADE5" w14:textId="77777777" w:rsidR="00E4030D" w:rsidRPr="004C00F2" w:rsidRDefault="00E4030D" w:rsidP="004C00F2">
      <w:pPr>
        <w:spacing w:before="480" w:line="360" w:lineRule="auto"/>
        <w:rPr>
          <w:rFonts w:asciiTheme="minorHAnsi" w:hAnsiTheme="minorHAnsi" w:cstheme="minorHAnsi"/>
        </w:rPr>
      </w:pPr>
      <w:r w:rsidRPr="004C00F2">
        <w:rPr>
          <w:rFonts w:asciiTheme="minorHAnsi" w:hAnsiTheme="minorHAnsi" w:cstheme="minorHAnsi"/>
        </w:rPr>
        <w:t>Z up. Mazowieckiego Wojewódzkiego Inspektora Inspekcji Handlowej</w:t>
      </w:r>
    </w:p>
    <w:p w14:paraId="1A49E8D6" w14:textId="77777777" w:rsidR="00E4030D" w:rsidRPr="004C00F2" w:rsidRDefault="00E4030D" w:rsidP="004C00F2">
      <w:pPr>
        <w:spacing w:line="360" w:lineRule="auto"/>
        <w:rPr>
          <w:rFonts w:asciiTheme="minorHAnsi" w:hAnsiTheme="minorHAnsi" w:cstheme="minorHAnsi"/>
        </w:rPr>
      </w:pPr>
      <w:r w:rsidRPr="004C00F2">
        <w:rPr>
          <w:rFonts w:asciiTheme="minorHAnsi" w:hAnsiTheme="minorHAnsi" w:cstheme="minorHAnsi"/>
        </w:rPr>
        <w:t>Agnieszka Cieślik</w:t>
      </w:r>
    </w:p>
    <w:p w14:paraId="20760787" w14:textId="77777777" w:rsidR="00E4030D" w:rsidRPr="004C00F2" w:rsidRDefault="00E4030D" w:rsidP="004C00F2">
      <w:pPr>
        <w:spacing w:line="360" w:lineRule="auto"/>
        <w:rPr>
          <w:rFonts w:asciiTheme="minorHAnsi" w:hAnsiTheme="minorHAnsi" w:cstheme="minorHAnsi"/>
        </w:rPr>
      </w:pPr>
      <w:r w:rsidRPr="004C00F2">
        <w:rPr>
          <w:rFonts w:asciiTheme="minorHAnsi" w:hAnsiTheme="minorHAnsi" w:cstheme="minorHAnsi"/>
        </w:rPr>
        <w:t>Z-ca Mazowieckiego Wojewódzkiego Inspektora Inspekcji Handlowej</w:t>
      </w:r>
    </w:p>
    <w:p w14:paraId="6B0B78D8" w14:textId="77777777" w:rsidR="00E4030D" w:rsidRPr="004C00F2" w:rsidRDefault="00E4030D" w:rsidP="004C00F2">
      <w:pPr>
        <w:spacing w:line="360" w:lineRule="auto"/>
        <w:ind w:firstLine="709"/>
        <w:rPr>
          <w:rFonts w:asciiTheme="minorHAnsi" w:hAnsiTheme="minorHAnsi" w:cstheme="minorHAnsi"/>
        </w:rPr>
      </w:pPr>
      <w:r w:rsidRPr="004C00F2">
        <w:rPr>
          <w:rFonts w:asciiTheme="minorHAnsi" w:hAnsiTheme="minorHAnsi" w:cstheme="minorHAnsi"/>
        </w:rPr>
        <w:t>/podpisano elektronicznie/</w:t>
      </w:r>
    </w:p>
    <w:p w14:paraId="3D4F6E5C" w14:textId="77777777" w:rsidR="00E4030D" w:rsidRPr="004C00F2" w:rsidRDefault="00E4030D" w:rsidP="004C00F2">
      <w:pPr>
        <w:spacing w:before="360"/>
        <w:ind w:left="284" w:hanging="284"/>
        <w:rPr>
          <w:rFonts w:asciiTheme="minorHAnsi" w:hAnsiTheme="minorHAnsi" w:cstheme="minorHAnsi"/>
        </w:rPr>
      </w:pPr>
      <w:r w:rsidRPr="004C00F2">
        <w:rPr>
          <w:rFonts w:asciiTheme="minorHAnsi" w:hAnsiTheme="minorHAnsi" w:cstheme="minorHAnsi"/>
        </w:rPr>
        <w:t>Otrzymują:</w:t>
      </w:r>
    </w:p>
    <w:p w14:paraId="0879F97D" w14:textId="59FEB60C" w:rsidR="00601A2F" w:rsidRPr="004C00F2" w:rsidRDefault="009333AF" w:rsidP="004C00F2">
      <w:pPr>
        <w:numPr>
          <w:ilvl w:val="0"/>
          <w:numId w:val="1"/>
        </w:numPr>
        <w:ind w:left="284" w:hanging="284"/>
        <w:rPr>
          <w:rFonts w:asciiTheme="minorHAnsi" w:hAnsiTheme="minorHAnsi" w:cstheme="minorHAnsi"/>
        </w:rPr>
      </w:pPr>
      <w:r w:rsidRPr="004C00F2">
        <w:rPr>
          <w:rFonts w:asciiTheme="minorHAnsi" w:hAnsiTheme="minorHAnsi" w:cstheme="minorHAnsi"/>
        </w:rPr>
        <w:t>p</w:t>
      </w:r>
    </w:p>
    <w:p w14:paraId="4055DEDA" w14:textId="77777777" w:rsidR="00E4030D" w:rsidRPr="004C00F2" w:rsidRDefault="00E4030D" w:rsidP="004C00F2">
      <w:pPr>
        <w:numPr>
          <w:ilvl w:val="0"/>
          <w:numId w:val="1"/>
        </w:numPr>
        <w:ind w:left="284" w:hanging="284"/>
        <w:rPr>
          <w:rFonts w:asciiTheme="minorHAnsi" w:hAnsiTheme="minorHAnsi" w:cstheme="minorHAnsi"/>
        </w:rPr>
      </w:pPr>
      <w:r w:rsidRPr="004C00F2">
        <w:rPr>
          <w:rFonts w:asciiTheme="minorHAnsi" w:hAnsiTheme="minorHAnsi" w:cstheme="minorHAnsi"/>
        </w:rPr>
        <w:t>aa.</w:t>
      </w:r>
      <w:bookmarkEnd w:id="0"/>
    </w:p>
    <w:sectPr w:rsidR="00E4030D" w:rsidRPr="004C00F2" w:rsidSect="00621E5D">
      <w:footerReference w:type="even" r:id="rId11"/>
      <w:footerReference w:type="default" r:id="rId12"/>
      <w:headerReference w:type="first" r:id="rId13"/>
      <w:footerReference w:type="first" r:id="rId14"/>
      <w:type w:val="continuous"/>
      <w:pgSz w:w="11907" w:h="16840" w:code="9"/>
      <w:pgMar w:top="567" w:right="1134" w:bottom="567"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3203" w14:textId="77777777" w:rsidR="00D8663E" w:rsidRDefault="00D8663E">
      <w:r>
        <w:separator/>
      </w:r>
    </w:p>
  </w:endnote>
  <w:endnote w:type="continuationSeparator" w:id="0">
    <w:p w14:paraId="62D890F7" w14:textId="77777777" w:rsidR="00D8663E" w:rsidRDefault="00D8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5EEA" w14:textId="77777777" w:rsidR="00B30B6B" w:rsidRDefault="0035799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8D8150A" w14:textId="77777777" w:rsidR="00B30B6B" w:rsidRDefault="00B30B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2622" w14:textId="77777777" w:rsidR="00B30B6B" w:rsidRPr="001B16BA" w:rsidRDefault="0035799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771BA331" w14:textId="77777777" w:rsidR="00B30B6B" w:rsidRDefault="00B30B6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3378" w14:textId="77777777" w:rsidR="00B30B6B" w:rsidRDefault="00B30B6B">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71267" w:rsidRPr="005220B6" w14:paraId="1E9D794B" w14:textId="77777777">
      <w:tc>
        <w:tcPr>
          <w:tcW w:w="3614" w:type="dxa"/>
        </w:tcPr>
        <w:p w14:paraId="09E94655" w14:textId="77777777" w:rsidR="00B30B6B" w:rsidRPr="00884B21" w:rsidRDefault="0035799A">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553BE625" w14:textId="77777777" w:rsidR="00B30B6B" w:rsidRPr="00F36572" w:rsidRDefault="0035799A">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75F90D47" w14:textId="77777777" w:rsidR="00B30B6B" w:rsidRPr="00884B21" w:rsidRDefault="0035799A">
          <w:pPr>
            <w:pStyle w:val="Stopka"/>
            <w:jc w:val="center"/>
            <w:rPr>
              <w:sz w:val="16"/>
              <w:szCs w:val="16"/>
            </w:rPr>
          </w:pPr>
          <w:r>
            <w:rPr>
              <w:noProof/>
              <w:sz w:val="16"/>
              <w:szCs w:val="16"/>
            </w:rPr>
            <w:drawing>
              <wp:inline distT="0" distB="0" distL="0" distR="0" wp14:anchorId="424F039D" wp14:editId="6C4A74E0">
                <wp:extent cx="1028700" cy="390525"/>
                <wp:effectExtent l="0" t="0" r="0" b="0"/>
                <wp:docPr id="1535491475" name="Obraz 153549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6E7F55F3" w14:textId="77777777" w:rsidR="00B30B6B" w:rsidRDefault="0035799A">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611408B" w14:textId="77777777" w:rsidR="00B30B6B" w:rsidRPr="00884B21" w:rsidRDefault="0035799A">
          <w:pPr>
            <w:pStyle w:val="Stopka"/>
            <w:tabs>
              <w:tab w:val="right" w:pos="2765"/>
            </w:tabs>
            <w:rPr>
              <w:b/>
              <w:sz w:val="16"/>
              <w:szCs w:val="16"/>
              <w:lang w:val="en-US"/>
            </w:rPr>
          </w:pPr>
          <w:r>
            <w:rPr>
              <w:b/>
              <w:sz w:val="16"/>
              <w:szCs w:val="16"/>
              <w:lang w:val="en-US"/>
            </w:rPr>
            <w:tab/>
            <w:t>22-826-42-09</w:t>
          </w:r>
        </w:p>
        <w:p w14:paraId="7EE5D24F" w14:textId="77777777" w:rsidR="00B30B6B" w:rsidRPr="00884B21" w:rsidRDefault="0035799A">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51C21B48" w14:textId="77777777" w:rsidR="00B30B6B" w:rsidRPr="00884B21" w:rsidRDefault="0035799A">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A42E773" w14:textId="77777777" w:rsidR="00B30B6B" w:rsidRPr="00F95225" w:rsidRDefault="00B30B6B">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C5EA" w14:textId="77777777" w:rsidR="00D8663E" w:rsidRDefault="00D8663E">
      <w:r>
        <w:separator/>
      </w:r>
    </w:p>
  </w:footnote>
  <w:footnote w:type="continuationSeparator" w:id="0">
    <w:p w14:paraId="297CAC4E" w14:textId="77777777" w:rsidR="00D8663E" w:rsidRDefault="00D8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8CBB" w14:textId="77777777" w:rsidR="00B30B6B" w:rsidRPr="00DB3CCF" w:rsidRDefault="00B30B6B">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371267" w:rsidRPr="00F04139" w14:paraId="147D538B" w14:textId="77777777">
      <w:tc>
        <w:tcPr>
          <w:tcW w:w="6166" w:type="dxa"/>
        </w:tcPr>
        <w:p w14:paraId="0FE6E609" w14:textId="77777777" w:rsidR="00B30B6B" w:rsidRPr="00884B21" w:rsidRDefault="0035799A">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2813A3BD" w14:textId="77777777" w:rsidR="00B30B6B" w:rsidRPr="00F04139" w:rsidRDefault="00B30B6B">
          <w:pPr>
            <w:pStyle w:val="Nagwek"/>
            <w:ind w:right="-70"/>
            <w:rPr>
              <w:rFonts w:ascii="Bookman Old Style" w:hAnsi="Bookman Old Style"/>
              <w:sz w:val="26"/>
              <w:szCs w:val="26"/>
            </w:rPr>
          </w:pPr>
        </w:p>
      </w:tc>
    </w:tr>
    <w:tr w:rsidR="00371267" w:rsidRPr="00F04139" w14:paraId="765D71E8" w14:textId="77777777">
      <w:tc>
        <w:tcPr>
          <w:tcW w:w="6166" w:type="dxa"/>
        </w:tcPr>
        <w:p w14:paraId="26FAB2B8" w14:textId="77777777" w:rsidR="00B30B6B" w:rsidRPr="00884B21" w:rsidRDefault="0035799A">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AA711A9" w14:textId="77777777" w:rsidR="00B30B6B" w:rsidRPr="00F04139" w:rsidRDefault="00B30B6B">
          <w:pPr>
            <w:pStyle w:val="Nagwek"/>
            <w:rPr>
              <w:rFonts w:ascii="Bookman Old Style" w:hAnsi="Bookman Old Style"/>
              <w:sz w:val="26"/>
              <w:szCs w:val="26"/>
            </w:rPr>
          </w:pPr>
        </w:p>
      </w:tc>
    </w:tr>
    <w:tr w:rsidR="00371267" w:rsidRPr="00F04139" w14:paraId="446F28AF" w14:textId="77777777">
      <w:tc>
        <w:tcPr>
          <w:tcW w:w="6166" w:type="dxa"/>
          <w:tcBorders>
            <w:bottom w:val="single" w:sz="4" w:space="0" w:color="auto"/>
          </w:tcBorders>
        </w:tcPr>
        <w:p w14:paraId="79E7D8AC" w14:textId="77777777" w:rsidR="00B30B6B" w:rsidRPr="00DD6039" w:rsidRDefault="00B30B6B">
          <w:pPr>
            <w:jc w:val="center"/>
            <w:rPr>
              <w:rFonts w:ascii="Bookman Old Style" w:hAnsi="Bookman Old Style"/>
              <w:b/>
            </w:rPr>
          </w:pPr>
        </w:p>
      </w:tc>
      <w:tc>
        <w:tcPr>
          <w:tcW w:w="3613" w:type="dxa"/>
          <w:tcBorders>
            <w:bottom w:val="single" w:sz="4" w:space="0" w:color="auto"/>
          </w:tcBorders>
        </w:tcPr>
        <w:p w14:paraId="4E704761" w14:textId="77777777" w:rsidR="00B30B6B" w:rsidRPr="002D4F0F" w:rsidRDefault="00B30B6B">
          <w:pPr>
            <w:pStyle w:val="Nagwek"/>
            <w:jc w:val="right"/>
            <w:rPr>
              <w:rFonts w:ascii="Bookman Old Style" w:hAnsi="Bookman Old Style"/>
            </w:rPr>
          </w:pPr>
        </w:p>
      </w:tc>
    </w:tr>
  </w:tbl>
  <w:p w14:paraId="7778903F" w14:textId="77777777" w:rsidR="00B30B6B" w:rsidRPr="00F95225" w:rsidRDefault="00B30B6B">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45B"/>
    <w:multiLevelType w:val="hybridMultilevel"/>
    <w:tmpl w:val="750A5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2E0A19"/>
    <w:multiLevelType w:val="hybridMultilevel"/>
    <w:tmpl w:val="25D0FB30"/>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B7BA2"/>
    <w:multiLevelType w:val="hybridMultilevel"/>
    <w:tmpl w:val="63B6B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BF75F1"/>
    <w:multiLevelType w:val="hybridMultilevel"/>
    <w:tmpl w:val="E7961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DF2580"/>
    <w:multiLevelType w:val="hybridMultilevel"/>
    <w:tmpl w:val="B9929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182D72"/>
    <w:multiLevelType w:val="hybridMultilevel"/>
    <w:tmpl w:val="53CE5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D814E5"/>
    <w:multiLevelType w:val="hybridMultilevel"/>
    <w:tmpl w:val="0DF6E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FB31BA"/>
    <w:multiLevelType w:val="hybridMultilevel"/>
    <w:tmpl w:val="D27EB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22162"/>
    <w:multiLevelType w:val="hybridMultilevel"/>
    <w:tmpl w:val="94085AF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9673A8"/>
    <w:multiLevelType w:val="hybridMultilevel"/>
    <w:tmpl w:val="BD004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9A7B25"/>
    <w:multiLevelType w:val="hybridMultilevel"/>
    <w:tmpl w:val="1EAAD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736142"/>
    <w:multiLevelType w:val="hybridMultilevel"/>
    <w:tmpl w:val="D28E4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DE2FAC"/>
    <w:multiLevelType w:val="hybridMultilevel"/>
    <w:tmpl w:val="5E6259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7052EC4"/>
    <w:multiLevelType w:val="hybridMultilevel"/>
    <w:tmpl w:val="BD004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5757CC"/>
    <w:multiLevelType w:val="hybridMultilevel"/>
    <w:tmpl w:val="FABCC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1A67AC"/>
    <w:multiLevelType w:val="hybridMultilevel"/>
    <w:tmpl w:val="0674F3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0B094E"/>
    <w:multiLevelType w:val="hybridMultilevel"/>
    <w:tmpl w:val="4CBA098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64CC3FBB"/>
    <w:multiLevelType w:val="hybridMultilevel"/>
    <w:tmpl w:val="639255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FC3B8E"/>
    <w:multiLevelType w:val="hybridMultilevel"/>
    <w:tmpl w:val="94085AFE"/>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5C1E72"/>
    <w:multiLevelType w:val="hybridMultilevel"/>
    <w:tmpl w:val="25D0FB30"/>
    <w:lvl w:ilvl="0" w:tplc="BC0A53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6270856"/>
    <w:multiLevelType w:val="hybridMultilevel"/>
    <w:tmpl w:val="D28E4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DA3594"/>
    <w:multiLevelType w:val="hybridMultilevel"/>
    <w:tmpl w:val="8F180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951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991415">
    <w:abstractNumId w:val="13"/>
  </w:num>
  <w:num w:numId="3" w16cid:durableId="1435903197">
    <w:abstractNumId w:val="23"/>
  </w:num>
  <w:num w:numId="4" w16cid:durableId="1230534834">
    <w:abstractNumId w:val="2"/>
  </w:num>
  <w:num w:numId="5" w16cid:durableId="312175065">
    <w:abstractNumId w:val="6"/>
  </w:num>
  <w:num w:numId="6" w16cid:durableId="625695294">
    <w:abstractNumId w:val="10"/>
  </w:num>
  <w:num w:numId="7" w16cid:durableId="1371147208">
    <w:abstractNumId w:val="7"/>
  </w:num>
  <w:num w:numId="8" w16cid:durableId="443303612">
    <w:abstractNumId w:val="16"/>
  </w:num>
  <w:num w:numId="9" w16cid:durableId="115490952">
    <w:abstractNumId w:val="18"/>
  </w:num>
  <w:num w:numId="10" w16cid:durableId="2119567512">
    <w:abstractNumId w:val="15"/>
  </w:num>
  <w:num w:numId="11" w16cid:durableId="1238128608">
    <w:abstractNumId w:val="0"/>
  </w:num>
  <w:num w:numId="12" w16cid:durableId="1786071762">
    <w:abstractNumId w:val="5"/>
  </w:num>
  <w:num w:numId="13" w16cid:durableId="36127359">
    <w:abstractNumId w:val="19"/>
  </w:num>
  <w:num w:numId="14" w16cid:durableId="1961377339">
    <w:abstractNumId w:val="8"/>
  </w:num>
  <w:num w:numId="15" w16cid:durableId="714041574">
    <w:abstractNumId w:val="3"/>
  </w:num>
  <w:num w:numId="16" w16cid:durableId="1828593667">
    <w:abstractNumId w:val="20"/>
  </w:num>
  <w:num w:numId="17" w16cid:durableId="330371146">
    <w:abstractNumId w:val="1"/>
  </w:num>
  <w:num w:numId="18" w16cid:durableId="698624554">
    <w:abstractNumId w:val="21"/>
  </w:num>
  <w:num w:numId="19" w16cid:durableId="813374937">
    <w:abstractNumId w:val="11"/>
  </w:num>
  <w:num w:numId="20" w16cid:durableId="169761763">
    <w:abstractNumId w:val="22"/>
  </w:num>
  <w:num w:numId="21" w16cid:durableId="1050496163">
    <w:abstractNumId w:val="14"/>
  </w:num>
  <w:num w:numId="22" w16cid:durableId="1367021689">
    <w:abstractNumId w:val="9"/>
  </w:num>
  <w:num w:numId="23" w16cid:durableId="649139972">
    <w:abstractNumId w:val="4"/>
  </w:num>
  <w:num w:numId="24" w16cid:durableId="771054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0D"/>
    <w:rsid w:val="000074AB"/>
    <w:rsid w:val="00023E7E"/>
    <w:rsid w:val="00034701"/>
    <w:rsid w:val="00034DCC"/>
    <w:rsid w:val="00052FB7"/>
    <w:rsid w:val="00057E5E"/>
    <w:rsid w:val="00077521"/>
    <w:rsid w:val="000778A4"/>
    <w:rsid w:val="000A3987"/>
    <w:rsid w:val="000C186A"/>
    <w:rsid w:val="000D0FB9"/>
    <w:rsid w:val="00106420"/>
    <w:rsid w:val="00106E92"/>
    <w:rsid w:val="001162A5"/>
    <w:rsid w:val="0015433F"/>
    <w:rsid w:val="00160716"/>
    <w:rsid w:val="00166E19"/>
    <w:rsid w:val="00185948"/>
    <w:rsid w:val="00190B16"/>
    <w:rsid w:val="001B079C"/>
    <w:rsid w:val="001B6E69"/>
    <w:rsid w:val="001C6817"/>
    <w:rsid w:val="00220291"/>
    <w:rsid w:val="002324BA"/>
    <w:rsid w:val="0023569B"/>
    <w:rsid w:val="002513DC"/>
    <w:rsid w:val="00264329"/>
    <w:rsid w:val="00265DFA"/>
    <w:rsid w:val="00285210"/>
    <w:rsid w:val="0029498E"/>
    <w:rsid w:val="002A26E3"/>
    <w:rsid w:val="00313470"/>
    <w:rsid w:val="00316178"/>
    <w:rsid w:val="00316461"/>
    <w:rsid w:val="003177AF"/>
    <w:rsid w:val="00350232"/>
    <w:rsid w:val="0035799A"/>
    <w:rsid w:val="00371267"/>
    <w:rsid w:val="00372589"/>
    <w:rsid w:val="00374E38"/>
    <w:rsid w:val="00396625"/>
    <w:rsid w:val="003A56B7"/>
    <w:rsid w:val="003C6B76"/>
    <w:rsid w:val="003E188A"/>
    <w:rsid w:val="003F38E7"/>
    <w:rsid w:val="00402256"/>
    <w:rsid w:val="0043354A"/>
    <w:rsid w:val="0043501B"/>
    <w:rsid w:val="00435650"/>
    <w:rsid w:val="0045521E"/>
    <w:rsid w:val="00455D29"/>
    <w:rsid w:val="004611D0"/>
    <w:rsid w:val="00463017"/>
    <w:rsid w:val="004676EA"/>
    <w:rsid w:val="004727EC"/>
    <w:rsid w:val="00480ADE"/>
    <w:rsid w:val="00485A5C"/>
    <w:rsid w:val="0049610B"/>
    <w:rsid w:val="004A4A6F"/>
    <w:rsid w:val="004C00F2"/>
    <w:rsid w:val="004C53D3"/>
    <w:rsid w:val="004E6D9D"/>
    <w:rsid w:val="004F7D01"/>
    <w:rsid w:val="00533FA3"/>
    <w:rsid w:val="00540455"/>
    <w:rsid w:val="005867C2"/>
    <w:rsid w:val="005B347F"/>
    <w:rsid w:val="005C26DB"/>
    <w:rsid w:val="005C614E"/>
    <w:rsid w:val="005D38C6"/>
    <w:rsid w:val="005F4D50"/>
    <w:rsid w:val="005F535B"/>
    <w:rsid w:val="00601A2F"/>
    <w:rsid w:val="00610DF1"/>
    <w:rsid w:val="00616680"/>
    <w:rsid w:val="00617EC9"/>
    <w:rsid w:val="00621E5D"/>
    <w:rsid w:val="00666472"/>
    <w:rsid w:val="00671485"/>
    <w:rsid w:val="0068765C"/>
    <w:rsid w:val="0069310F"/>
    <w:rsid w:val="006B4B45"/>
    <w:rsid w:val="006C6943"/>
    <w:rsid w:val="006D589A"/>
    <w:rsid w:val="007040EE"/>
    <w:rsid w:val="00711744"/>
    <w:rsid w:val="00737241"/>
    <w:rsid w:val="007476EB"/>
    <w:rsid w:val="00763629"/>
    <w:rsid w:val="00765D1B"/>
    <w:rsid w:val="007767B6"/>
    <w:rsid w:val="0078113F"/>
    <w:rsid w:val="00795792"/>
    <w:rsid w:val="007A0E96"/>
    <w:rsid w:val="007B52FB"/>
    <w:rsid w:val="007B7AB3"/>
    <w:rsid w:val="007D4065"/>
    <w:rsid w:val="007D5FA3"/>
    <w:rsid w:val="007E232A"/>
    <w:rsid w:val="00800C90"/>
    <w:rsid w:val="008065D6"/>
    <w:rsid w:val="00812B3C"/>
    <w:rsid w:val="008146BD"/>
    <w:rsid w:val="0082388D"/>
    <w:rsid w:val="008245FF"/>
    <w:rsid w:val="0082466C"/>
    <w:rsid w:val="008263A8"/>
    <w:rsid w:val="00842671"/>
    <w:rsid w:val="008602C0"/>
    <w:rsid w:val="0089029B"/>
    <w:rsid w:val="00891679"/>
    <w:rsid w:val="008A61D6"/>
    <w:rsid w:val="008B22CD"/>
    <w:rsid w:val="008C0FB3"/>
    <w:rsid w:val="008C2652"/>
    <w:rsid w:val="008E75AC"/>
    <w:rsid w:val="008F0EBD"/>
    <w:rsid w:val="008F5DE1"/>
    <w:rsid w:val="00912E9A"/>
    <w:rsid w:val="00930626"/>
    <w:rsid w:val="009333AF"/>
    <w:rsid w:val="009417CA"/>
    <w:rsid w:val="00942835"/>
    <w:rsid w:val="00943CB1"/>
    <w:rsid w:val="00961B70"/>
    <w:rsid w:val="00965C57"/>
    <w:rsid w:val="00976105"/>
    <w:rsid w:val="0098201C"/>
    <w:rsid w:val="00997E72"/>
    <w:rsid w:val="009B77F0"/>
    <w:rsid w:val="009D09B9"/>
    <w:rsid w:val="00A0055E"/>
    <w:rsid w:val="00A019B5"/>
    <w:rsid w:val="00A10B0F"/>
    <w:rsid w:val="00A1543C"/>
    <w:rsid w:val="00A324B6"/>
    <w:rsid w:val="00A33B94"/>
    <w:rsid w:val="00A34199"/>
    <w:rsid w:val="00A433B3"/>
    <w:rsid w:val="00A46EB3"/>
    <w:rsid w:val="00A57304"/>
    <w:rsid w:val="00A925F7"/>
    <w:rsid w:val="00A94B7A"/>
    <w:rsid w:val="00AA23FF"/>
    <w:rsid w:val="00AA2C37"/>
    <w:rsid w:val="00AB264E"/>
    <w:rsid w:val="00AC567F"/>
    <w:rsid w:val="00AD5437"/>
    <w:rsid w:val="00B12CB0"/>
    <w:rsid w:val="00B12F40"/>
    <w:rsid w:val="00B2299A"/>
    <w:rsid w:val="00B30B6B"/>
    <w:rsid w:val="00B47082"/>
    <w:rsid w:val="00B570FC"/>
    <w:rsid w:val="00B619A6"/>
    <w:rsid w:val="00B84A46"/>
    <w:rsid w:val="00B9567D"/>
    <w:rsid w:val="00BD3959"/>
    <w:rsid w:val="00BE3AD1"/>
    <w:rsid w:val="00BF6952"/>
    <w:rsid w:val="00C061CD"/>
    <w:rsid w:val="00C3195D"/>
    <w:rsid w:val="00C34140"/>
    <w:rsid w:val="00C40EB0"/>
    <w:rsid w:val="00C57DA2"/>
    <w:rsid w:val="00C70DA6"/>
    <w:rsid w:val="00C727C8"/>
    <w:rsid w:val="00C76141"/>
    <w:rsid w:val="00C91D21"/>
    <w:rsid w:val="00CA4A32"/>
    <w:rsid w:val="00CB1040"/>
    <w:rsid w:val="00CC04B7"/>
    <w:rsid w:val="00CC3824"/>
    <w:rsid w:val="00CD1BBD"/>
    <w:rsid w:val="00CF7E68"/>
    <w:rsid w:val="00D241D9"/>
    <w:rsid w:val="00D36517"/>
    <w:rsid w:val="00D43EBC"/>
    <w:rsid w:val="00D73B4E"/>
    <w:rsid w:val="00D8663E"/>
    <w:rsid w:val="00DB3936"/>
    <w:rsid w:val="00DB7D4F"/>
    <w:rsid w:val="00DB7F49"/>
    <w:rsid w:val="00DE0702"/>
    <w:rsid w:val="00DE47AE"/>
    <w:rsid w:val="00E0673E"/>
    <w:rsid w:val="00E35B26"/>
    <w:rsid w:val="00E4030D"/>
    <w:rsid w:val="00E968B0"/>
    <w:rsid w:val="00EB356A"/>
    <w:rsid w:val="00EC1650"/>
    <w:rsid w:val="00EC2C6D"/>
    <w:rsid w:val="00ED0C8E"/>
    <w:rsid w:val="00ED3C4B"/>
    <w:rsid w:val="00EE1B13"/>
    <w:rsid w:val="00EF165B"/>
    <w:rsid w:val="00F07023"/>
    <w:rsid w:val="00F13FA2"/>
    <w:rsid w:val="00F15558"/>
    <w:rsid w:val="00F1707B"/>
    <w:rsid w:val="00F17454"/>
    <w:rsid w:val="00F25F12"/>
    <w:rsid w:val="00F36F48"/>
    <w:rsid w:val="00F463F9"/>
    <w:rsid w:val="00F7188F"/>
    <w:rsid w:val="00F72E9F"/>
    <w:rsid w:val="00F91E87"/>
    <w:rsid w:val="00FA5ED4"/>
    <w:rsid w:val="00FC3EA3"/>
    <w:rsid w:val="00FD79AB"/>
    <w:rsid w:val="00FF6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B0B0"/>
  <w15:chartTrackingRefBased/>
  <w15:docId w15:val="{46B3A4F4-4ECA-431F-A43B-0A9E35AA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030D"/>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E4030D"/>
    <w:pPr>
      <w:tabs>
        <w:tab w:val="center" w:pos="4536"/>
        <w:tab w:val="right" w:pos="9072"/>
      </w:tabs>
    </w:pPr>
  </w:style>
  <w:style w:type="character" w:customStyle="1" w:styleId="NagwekZnak">
    <w:name w:val="Nagłówek Znak"/>
    <w:basedOn w:val="Domylnaczcionkaakapitu"/>
    <w:link w:val="Nagwek"/>
    <w:uiPriority w:val="99"/>
    <w:rsid w:val="00E4030D"/>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E4030D"/>
    <w:pPr>
      <w:tabs>
        <w:tab w:val="center" w:pos="4536"/>
        <w:tab w:val="right" w:pos="9072"/>
      </w:tabs>
    </w:pPr>
  </w:style>
  <w:style w:type="character" w:customStyle="1" w:styleId="StopkaZnak">
    <w:name w:val="Stopka Znak"/>
    <w:basedOn w:val="Domylnaczcionkaakapitu"/>
    <w:link w:val="Stopka"/>
    <w:uiPriority w:val="99"/>
    <w:rsid w:val="00E4030D"/>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E4030D"/>
    <w:rPr>
      <w:rFonts w:cs="Times New Roman"/>
    </w:rPr>
  </w:style>
  <w:style w:type="paragraph" w:styleId="Akapitzlist">
    <w:name w:val="List Paragraph"/>
    <w:basedOn w:val="Normalny"/>
    <w:uiPriority w:val="34"/>
    <w:qFormat/>
    <w:rsid w:val="00E4030D"/>
    <w:pPr>
      <w:ind w:left="720"/>
      <w:contextualSpacing/>
    </w:pPr>
    <w:rPr>
      <w:lang w:eastAsia="en-US"/>
    </w:rPr>
  </w:style>
  <w:style w:type="character" w:styleId="Hipercze">
    <w:name w:val="Hyperlink"/>
    <w:uiPriority w:val="99"/>
    <w:rsid w:val="00943CB1"/>
    <w:rPr>
      <w:rFonts w:cs="Times New Roman"/>
      <w:color w:val="0000FF"/>
      <w:u w:val="single"/>
    </w:rPr>
  </w:style>
  <w:style w:type="character" w:styleId="Nierozpoznanawzmianka">
    <w:name w:val="Unresolved Mention"/>
    <w:basedOn w:val="Domylnaczcionkaakapitu"/>
    <w:uiPriority w:val="99"/>
    <w:semiHidden/>
    <w:unhideWhenUsed/>
    <w:rsid w:val="004F7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ratinshop.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eratinshop.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p.legalis.pl/document-view.seam?documentId=mfrxilrsheydonbzgq2taltqmfyc4mrygm3donzqgu" TargetMode="External"/><Relationship Id="rId4" Type="http://schemas.openxmlformats.org/officeDocument/2006/relationships/webSettings" Target="webSettings.xml"/><Relationship Id="rId9" Type="http://schemas.openxmlformats.org/officeDocument/2006/relationships/hyperlink" Target="https://www.keratinshop.pl"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1689</Words>
  <Characters>10136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2026-05-19T10:01:00Z</dcterms:created>
  <dcterms:modified xsi:type="dcterms:W3CDTF">2026-05-19T10:01:00Z</dcterms:modified>
</cp:coreProperties>
</file>